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1958975</wp:posOffset>
            </wp:positionH>
            <wp:positionV relativeFrom="paragraph">
              <wp:posOffset>-213995</wp:posOffset>
            </wp:positionV>
            <wp:extent cx="2263775" cy="1247775"/>
            <wp:effectExtent l="0" t="0" r="3175" b="9525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E12D58" w:rsidRDefault="00E12D58" w:rsidP="00E12D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D53D4">
        <w:rPr>
          <w:rFonts w:cstheme="minorHAnsi"/>
          <w:sz w:val="24"/>
          <w:szCs w:val="24"/>
        </w:rPr>
        <w:t>Que el impulso del derecho de petición y respuesta qu</w:t>
      </w:r>
      <w:r>
        <w:rPr>
          <w:rFonts w:cstheme="minorHAnsi"/>
          <w:sz w:val="24"/>
          <w:szCs w:val="24"/>
        </w:rPr>
        <w:t xml:space="preserve">e a todos los ciudadanos asiste </w:t>
      </w:r>
      <w:r w:rsidRPr="00ED53D4">
        <w:rPr>
          <w:rFonts w:cstheme="minorHAnsi"/>
          <w:sz w:val="24"/>
          <w:szCs w:val="24"/>
        </w:rPr>
        <w:t>está robustecido en el art. 18 de la Constitución.</w:t>
      </w:r>
    </w:p>
    <w:p w:rsidR="00ED53D4" w:rsidRP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D53D4">
        <w:rPr>
          <w:rFonts w:cstheme="minorHAnsi"/>
          <w:sz w:val="24"/>
          <w:szCs w:val="24"/>
        </w:rPr>
        <w:t>• Que ha sido analizado el fondo de la solicitud de acces</w:t>
      </w:r>
      <w:r>
        <w:rPr>
          <w:rFonts w:cstheme="minorHAnsi"/>
          <w:sz w:val="24"/>
          <w:szCs w:val="24"/>
        </w:rPr>
        <w:t xml:space="preserve">o a la información, verificando </w:t>
      </w:r>
      <w:r w:rsidRPr="00ED53D4">
        <w:rPr>
          <w:rFonts w:cstheme="minorHAnsi"/>
          <w:sz w:val="24"/>
          <w:szCs w:val="24"/>
        </w:rPr>
        <w:t>que lo planteado no se encuentra dentro las excepci</w:t>
      </w:r>
      <w:r>
        <w:rPr>
          <w:rFonts w:cstheme="minorHAnsi"/>
          <w:sz w:val="24"/>
          <w:szCs w:val="24"/>
        </w:rPr>
        <w:t>o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nes enumeradas en los arts. 19 </w:t>
      </w:r>
      <w:r w:rsidRPr="00ED53D4">
        <w:rPr>
          <w:rFonts w:cstheme="minorHAnsi"/>
          <w:sz w:val="24"/>
          <w:szCs w:val="24"/>
        </w:rPr>
        <w:t>y 24 de la Ley y 19 del Reglamento.</w:t>
      </w:r>
    </w:p>
    <w:p w:rsidR="00ED53D4" w:rsidRP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12D58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D53D4">
        <w:rPr>
          <w:rFonts w:cstheme="minorHAnsi"/>
          <w:sz w:val="24"/>
          <w:szCs w:val="24"/>
        </w:rPr>
        <w:t>• Que según lo preceptuado en el art. 70 de la Ley se rea</w:t>
      </w:r>
      <w:r>
        <w:rPr>
          <w:rFonts w:cstheme="minorHAnsi"/>
          <w:sz w:val="24"/>
          <w:szCs w:val="24"/>
        </w:rPr>
        <w:t xml:space="preserve">lizaron las gestiones internas, </w:t>
      </w:r>
      <w:r w:rsidRPr="00ED53D4">
        <w:rPr>
          <w:rFonts w:cstheme="minorHAnsi"/>
          <w:sz w:val="24"/>
          <w:szCs w:val="24"/>
        </w:rPr>
        <w:t xml:space="preserve">mediante envío de correo electrónico desde el </w:t>
      </w:r>
      <w:r>
        <w:rPr>
          <w:rFonts w:cstheme="minorHAnsi"/>
          <w:sz w:val="24"/>
          <w:szCs w:val="24"/>
        </w:rPr>
        <w:t xml:space="preserve">panel de control del Sistema de </w:t>
      </w:r>
      <w:r w:rsidRPr="00ED53D4">
        <w:rPr>
          <w:rFonts w:cstheme="minorHAnsi"/>
          <w:sz w:val="24"/>
          <w:szCs w:val="24"/>
        </w:rPr>
        <w:t>Gestión de Solicitudes (SGS), a la unidad adminis</w:t>
      </w:r>
      <w:r>
        <w:rPr>
          <w:rFonts w:cstheme="minorHAnsi"/>
          <w:sz w:val="24"/>
          <w:szCs w:val="24"/>
        </w:rPr>
        <w:t xml:space="preserve">trativa correspondiente de esta </w:t>
      </w:r>
      <w:r w:rsidRPr="00ED53D4">
        <w:rPr>
          <w:rFonts w:cstheme="minorHAnsi"/>
          <w:sz w:val="24"/>
          <w:szCs w:val="24"/>
        </w:rPr>
        <w:t>Cartera que pudiese tener en su poder la infor</w:t>
      </w:r>
      <w:r>
        <w:rPr>
          <w:rFonts w:cstheme="minorHAnsi"/>
          <w:sz w:val="24"/>
          <w:szCs w:val="24"/>
        </w:rPr>
        <w:t xml:space="preserve">mación solicitada por _________ </w:t>
      </w:r>
      <w:r w:rsidRPr="00ED53D4">
        <w:rPr>
          <w:rFonts w:cstheme="minorHAnsi"/>
          <w:sz w:val="24"/>
          <w:szCs w:val="24"/>
        </w:rPr>
        <w:t>_______________, a fin de dar respuesta oportu</w:t>
      </w:r>
      <w:r>
        <w:rPr>
          <w:rFonts w:cstheme="minorHAnsi"/>
          <w:sz w:val="24"/>
          <w:szCs w:val="24"/>
        </w:rPr>
        <w:t xml:space="preserve">na a la petición. Lográndose la </w:t>
      </w:r>
      <w:r w:rsidRPr="00ED53D4">
        <w:rPr>
          <w:rFonts w:cstheme="minorHAnsi"/>
          <w:sz w:val="24"/>
          <w:szCs w:val="24"/>
        </w:rPr>
        <w:t>ubicación e identificación de lo requerido</w:t>
      </w:r>
      <w:r>
        <w:rPr>
          <w:rFonts w:cstheme="minorHAnsi"/>
          <w:sz w:val="24"/>
          <w:szCs w:val="24"/>
        </w:rPr>
        <w:t>.</w:t>
      </w:r>
    </w:p>
    <w:p w:rsid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12D58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ED53D4">
        <w:rPr>
          <w:rFonts w:cstheme="minorHAnsi"/>
          <w:sz w:val="24"/>
          <w:szCs w:val="24"/>
        </w:rPr>
        <w:t xml:space="preserve">Que la </w:t>
      </w:r>
      <w:r w:rsidRPr="00ED53D4">
        <w:rPr>
          <w:rFonts w:cstheme="minorHAnsi"/>
          <w:b/>
          <w:sz w:val="24"/>
          <w:szCs w:val="24"/>
        </w:rPr>
        <w:t>Dirección General de Estadísticas y C</w:t>
      </w:r>
      <w:r w:rsidRPr="00ED53D4">
        <w:rPr>
          <w:rFonts w:cstheme="minorHAnsi"/>
          <w:b/>
          <w:sz w:val="24"/>
          <w:szCs w:val="24"/>
        </w:rPr>
        <w:t>ensos (DIGESTYC),</w:t>
      </w:r>
      <w:r>
        <w:rPr>
          <w:rFonts w:cstheme="minorHAnsi"/>
          <w:sz w:val="24"/>
          <w:szCs w:val="24"/>
        </w:rPr>
        <w:t xml:space="preserve"> en atención y </w:t>
      </w:r>
      <w:r w:rsidRPr="00ED53D4">
        <w:rPr>
          <w:rFonts w:cstheme="minorHAnsi"/>
          <w:sz w:val="24"/>
          <w:szCs w:val="24"/>
        </w:rPr>
        <w:t>respuesta al requerimiento de información, sobre el p</w:t>
      </w:r>
      <w:r>
        <w:rPr>
          <w:rFonts w:cstheme="minorHAnsi"/>
          <w:sz w:val="24"/>
          <w:szCs w:val="24"/>
        </w:rPr>
        <w:t xml:space="preserve">articular se envió por medio un </w:t>
      </w:r>
      <w:r w:rsidRPr="00ED53D4">
        <w:rPr>
          <w:rFonts w:cstheme="minorHAnsi"/>
          <w:sz w:val="24"/>
          <w:szCs w:val="24"/>
        </w:rPr>
        <w:t>link http</w:t>
      </w:r>
      <w:proofErr w:type="gramStart"/>
      <w:r w:rsidRPr="00ED53D4">
        <w:rPr>
          <w:rFonts w:cstheme="minorHAnsi"/>
          <w:sz w:val="24"/>
          <w:szCs w:val="24"/>
        </w:rPr>
        <w:t>:/</w:t>
      </w:r>
      <w:proofErr w:type="gramEnd"/>
      <w:r w:rsidRPr="00ED53D4">
        <w:rPr>
          <w:rFonts w:cstheme="minorHAnsi"/>
          <w:sz w:val="24"/>
          <w:szCs w:val="24"/>
        </w:rPr>
        <w:t>/200.89.85.161, la informa</w:t>
      </w:r>
      <w:r>
        <w:rPr>
          <w:rFonts w:cstheme="minorHAnsi"/>
          <w:sz w:val="24"/>
          <w:szCs w:val="24"/>
        </w:rPr>
        <w:t>ción solicitada en formato SPSS.</w:t>
      </w:r>
    </w:p>
    <w:p w:rsid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D53D4" w:rsidRPr="00ED53D4" w:rsidRDefault="00ED53D4" w:rsidP="00ED53D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12D58" w:rsidRDefault="00E12D58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762BCC" w:rsidRDefault="00F24426" w:rsidP="00762BCC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F24426" w:rsidRPr="00762BCC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762BCC"/>
    <w:rsid w:val="008A2743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12D58"/>
    <w:rsid w:val="00E40D9C"/>
    <w:rsid w:val="00E71BED"/>
    <w:rsid w:val="00ED1A11"/>
    <w:rsid w:val="00ED4549"/>
    <w:rsid w:val="00ED53D4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A4B3-0AC4-430A-B2FF-DA6E8FB2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2019-12-17T20:05:00Z</dcterms:created>
  <dcterms:modified xsi:type="dcterms:W3CDTF">2019-12-17T20:05:00Z</dcterms:modified>
</cp:coreProperties>
</file>