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</w:p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  <w:r>
        <w:rPr>
          <w:rFonts w:cstheme="minorHAnsi"/>
          <w:noProof/>
          <w:color w:val="181919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5082BDFC" wp14:editId="42BF50BA">
            <wp:simplePos x="0" y="0"/>
            <wp:positionH relativeFrom="column">
              <wp:posOffset>1510665</wp:posOffset>
            </wp:positionH>
            <wp:positionV relativeFrom="paragraph">
              <wp:posOffset>69215</wp:posOffset>
            </wp:positionV>
            <wp:extent cx="2362200" cy="130111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</w:p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</w:p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</w:p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</w:p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</w:p>
    <w:p w:rsid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</w:p>
    <w:p w:rsidR="000D1E53" w:rsidRP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  <w:r w:rsidRPr="000D1E53">
        <w:rPr>
          <w:rFonts w:cstheme="minorHAnsi"/>
          <w:color w:val="181919"/>
          <w:sz w:val="24"/>
          <w:szCs w:val="24"/>
        </w:rPr>
        <w:t xml:space="preserve">Que la </w:t>
      </w:r>
      <w:r w:rsidRPr="000D1E53">
        <w:rPr>
          <w:rFonts w:cstheme="minorHAnsi"/>
          <w:b/>
          <w:bCs/>
          <w:color w:val="181919"/>
          <w:sz w:val="24"/>
          <w:szCs w:val="24"/>
        </w:rPr>
        <w:t xml:space="preserve">Dirección de Administración de Tratados Comerciales (DATCO), </w:t>
      </w:r>
      <w:r w:rsidRPr="000D1E53">
        <w:rPr>
          <w:rFonts w:cstheme="minorHAnsi"/>
          <w:color w:val="181919"/>
          <w:sz w:val="24"/>
          <w:szCs w:val="24"/>
        </w:rPr>
        <w:t>en atención a</w:t>
      </w:r>
      <w:r>
        <w:rPr>
          <w:rFonts w:cstheme="minorHAnsi"/>
          <w:color w:val="181919"/>
          <w:sz w:val="24"/>
          <w:szCs w:val="24"/>
        </w:rPr>
        <w:t xml:space="preserve"> </w:t>
      </w:r>
      <w:r w:rsidRPr="000D1E53">
        <w:rPr>
          <w:rFonts w:cstheme="minorHAnsi"/>
          <w:color w:val="181919"/>
          <w:sz w:val="24"/>
          <w:szCs w:val="24"/>
        </w:rPr>
        <w:t>sus requerimientos, envió por medio de electró</w:t>
      </w:r>
      <w:r>
        <w:rPr>
          <w:rFonts w:cstheme="minorHAnsi"/>
          <w:color w:val="181919"/>
          <w:sz w:val="24"/>
          <w:szCs w:val="24"/>
        </w:rPr>
        <w:t xml:space="preserve">nico textualmente el comentario </w:t>
      </w:r>
      <w:r w:rsidRPr="000D1E53">
        <w:rPr>
          <w:rFonts w:cstheme="minorHAnsi"/>
          <w:color w:val="181919"/>
          <w:sz w:val="24"/>
          <w:szCs w:val="24"/>
        </w:rPr>
        <w:t>siguiente:</w:t>
      </w:r>
    </w:p>
    <w:p w:rsidR="00D9433C" w:rsidRPr="000D1E53" w:rsidRDefault="000D1E53" w:rsidP="000D1E5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A1B1B"/>
          <w:sz w:val="24"/>
          <w:szCs w:val="24"/>
        </w:rPr>
      </w:pPr>
      <w:r w:rsidRPr="000D1E53">
        <w:rPr>
          <w:rFonts w:cstheme="minorHAnsi"/>
          <w:color w:val="1A1B1B"/>
          <w:sz w:val="24"/>
          <w:szCs w:val="24"/>
        </w:rPr>
        <w:t>"En respuesta a solicitud MINEC-2019-0349,</w:t>
      </w:r>
      <w:r>
        <w:rPr>
          <w:rFonts w:cstheme="minorHAnsi"/>
          <w:color w:val="1A1B1B"/>
          <w:sz w:val="24"/>
          <w:szCs w:val="24"/>
        </w:rPr>
        <w:t xml:space="preserve"> a usted atentamente hago de su </w:t>
      </w:r>
      <w:r w:rsidRPr="000D1E53">
        <w:rPr>
          <w:rFonts w:cstheme="minorHAnsi"/>
          <w:color w:val="1A1B1B"/>
          <w:sz w:val="24"/>
          <w:szCs w:val="24"/>
        </w:rPr>
        <w:t>conocimiento lo siguiente: ¿A QUE DOCUM</w:t>
      </w:r>
      <w:r>
        <w:rPr>
          <w:rFonts w:cstheme="minorHAnsi"/>
          <w:color w:val="1A1B1B"/>
          <w:sz w:val="24"/>
          <w:szCs w:val="24"/>
        </w:rPr>
        <w:t xml:space="preserve">ENTOS SE REFIERE COMO PRUEBA DE </w:t>
      </w:r>
      <w:r w:rsidRPr="000D1E53">
        <w:rPr>
          <w:rFonts w:cstheme="minorHAnsi"/>
          <w:color w:val="1A1B1B"/>
          <w:sz w:val="24"/>
          <w:szCs w:val="24"/>
        </w:rPr>
        <w:t>ORIGEN? En el Título IV PRUEBA DE ORIGEN, artículo 1</w:t>
      </w:r>
      <w:r>
        <w:rPr>
          <w:rFonts w:cstheme="minorHAnsi"/>
          <w:color w:val="1A1B1B"/>
          <w:sz w:val="24"/>
          <w:szCs w:val="24"/>
        </w:rPr>
        <w:t xml:space="preserve">4, se detallan los dos tipos de pruebas de </w:t>
      </w:r>
      <w:r w:rsidRPr="000D1E53">
        <w:rPr>
          <w:rFonts w:cstheme="minorHAnsi"/>
          <w:color w:val="1A1B1B"/>
          <w:sz w:val="24"/>
          <w:szCs w:val="24"/>
        </w:rPr>
        <w:t xml:space="preserve">origen, las cuales son: · Certificado de </w:t>
      </w:r>
      <w:r>
        <w:rPr>
          <w:rFonts w:cstheme="minorHAnsi"/>
          <w:color w:val="1A1B1B"/>
          <w:sz w:val="24"/>
          <w:szCs w:val="24"/>
        </w:rPr>
        <w:t xml:space="preserve">circulación de mercancías EUR.1 </w:t>
      </w:r>
      <w:r w:rsidRPr="000D1E53">
        <w:rPr>
          <w:rFonts w:cstheme="minorHAnsi"/>
          <w:color w:val="1A1B1B"/>
          <w:sz w:val="24"/>
          <w:szCs w:val="24"/>
        </w:rPr>
        <w:t>Declaración en factura. ¿EN QUE CASO</w:t>
      </w:r>
      <w:r>
        <w:rPr>
          <w:rFonts w:cstheme="minorHAnsi"/>
          <w:color w:val="1A1B1B"/>
          <w:sz w:val="24"/>
          <w:szCs w:val="24"/>
        </w:rPr>
        <w:t xml:space="preserve"> SE UTILI</w:t>
      </w:r>
      <w:bookmarkStart w:id="0" w:name="_GoBack"/>
      <w:bookmarkEnd w:id="0"/>
      <w:r>
        <w:rPr>
          <w:rFonts w:cstheme="minorHAnsi"/>
          <w:color w:val="1A1B1B"/>
          <w:sz w:val="24"/>
          <w:szCs w:val="24"/>
        </w:rPr>
        <w:t xml:space="preserve">ZAN CADA UNO DE ELLOS? </w:t>
      </w:r>
      <w:r w:rsidRPr="000D1E53">
        <w:rPr>
          <w:rFonts w:cstheme="minorHAnsi"/>
          <w:color w:val="191B1A"/>
          <w:sz w:val="24"/>
          <w:szCs w:val="24"/>
        </w:rPr>
        <w:t>Certificado de circulación de mercancías EUR.1 Se expide a petición del exportador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para cualquier producto originario y son emitidos por la Autoridad Pública competente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de la Parte exportadora. · Declaración en factura. Es extendida por cualquier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exportador para el envío que contenga productos originarios cuyo valor total no exceda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de 6 000 euros y cuando sea extendida por un exportador autorizado es independiente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del valor de los productos originarios correspondiente. ¿CUAL ES LA BASE LEGAL? El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Acuerdo de Asociación con la Unión Europa y Centroamérica, acorde a los establecidos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en el Título IV PRUEBA DE ORIGEN y el Apéndice VI. El formato del EUR.1 se encuentra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dentro</w:t>
      </w:r>
      <w:r>
        <w:rPr>
          <w:rFonts w:cstheme="minorHAnsi"/>
          <w:color w:val="191B1A"/>
          <w:sz w:val="24"/>
          <w:szCs w:val="24"/>
        </w:rPr>
        <w:t xml:space="preserve"> del Acuerdo de Asociación, que </w:t>
      </w:r>
      <w:r w:rsidRPr="000D1E53">
        <w:rPr>
          <w:rFonts w:cstheme="minorHAnsi"/>
          <w:color w:val="191B1A"/>
          <w:sz w:val="24"/>
          <w:szCs w:val="24"/>
        </w:rPr>
        <w:t>puede ser descargado en el siguiente</w:t>
      </w:r>
      <w:r>
        <w:rPr>
          <w:rFonts w:cstheme="minorHAnsi"/>
          <w:color w:val="1A1B1B"/>
          <w:sz w:val="24"/>
          <w:szCs w:val="24"/>
        </w:rPr>
        <w:t xml:space="preserve"> </w:t>
      </w:r>
      <w:r w:rsidRPr="000D1E53">
        <w:rPr>
          <w:rFonts w:cstheme="minorHAnsi"/>
          <w:color w:val="191B1A"/>
          <w:sz w:val="24"/>
          <w:szCs w:val="24"/>
        </w:rPr>
        <w:t>link http:/</w:t>
      </w:r>
      <w:r w:rsidRPr="000D1E53">
        <w:rPr>
          <w:rFonts w:cstheme="minorHAnsi"/>
          <w:color w:val="191B1A"/>
          <w:sz w:val="24"/>
          <w:szCs w:val="24"/>
        </w:rPr>
        <w:t xml:space="preserve">/i </w:t>
      </w:r>
      <w:proofErr w:type="spellStart"/>
      <w:r w:rsidRPr="000D1E53">
        <w:rPr>
          <w:rFonts w:cstheme="minorHAnsi"/>
          <w:color w:val="191B1A"/>
          <w:sz w:val="24"/>
          <w:szCs w:val="24"/>
        </w:rPr>
        <w:t>nfotrade.m</w:t>
      </w:r>
      <w:proofErr w:type="spellEnd"/>
      <w:r w:rsidRPr="000D1E53">
        <w:rPr>
          <w:rFonts w:cstheme="minorHAnsi"/>
          <w:color w:val="191B1A"/>
          <w:sz w:val="24"/>
          <w:szCs w:val="24"/>
        </w:rPr>
        <w:t xml:space="preserve"> in </w:t>
      </w:r>
      <w:proofErr w:type="spellStart"/>
      <w:r w:rsidRPr="000D1E53">
        <w:rPr>
          <w:rFonts w:cstheme="minorHAnsi"/>
          <w:color w:val="191B1A"/>
          <w:sz w:val="24"/>
          <w:szCs w:val="24"/>
        </w:rPr>
        <w:t>ec.gob.s</w:t>
      </w:r>
      <w:proofErr w:type="spellEnd"/>
      <w:r w:rsidRPr="000D1E53">
        <w:rPr>
          <w:rFonts w:cstheme="minorHAnsi"/>
          <w:color w:val="191B1A"/>
          <w:sz w:val="24"/>
          <w:szCs w:val="24"/>
        </w:rPr>
        <w:t xml:space="preserve"> v</w:t>
      </w:r>
      <w:proofErr w:type="gramStart"/>
      <w:r w:rsidRPr="000D1E53">
        <w:rPr>
          <w:rFonts w:cstheme="minorHAnsi"/>
          <w:color w:val="191B1A"/>
          <w:sz w:val="24"/>
          <w:szCs w:val="24"/>
        </w:rPr>
        <w:t>/ "</w:t>
      </w:r>
      <w:proofErr w:type="gramEnd"/>
      <w:r w:rsidRPr="000D1E53">
        <w:rPr>
          <w:rFonts w:cstheme="minorHAnsi"/>
          <w:color w:val="191B1A"/>
          <w:sz w:val="24"/>
          <w:szCs w:val="24"/>
        </w:rPr>
        <w:t>.</w:t>
      </w:r>
    </w:p>
    <w:sectPr w:rsidR="00D9433C" w:rsidRPr="000D1E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53"/>
    <w:rsid w:val="000D1E53"/>
    <w:rsid w:val="00D9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2019-09-04T15:59:00Z</dcterms:created>
  <dcterms:modified xsi:type="dcterms:W3CDTF">2019-09-04T16:01:00Z</dcterms:modified>
</cp:coreProperties>
</file>