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2F" w:rsidRPr="004C05CC" w:rsidRDefault="00795744" w:rsidP="00795744">
      <w:pPr>
        <w:ind w:left="720" w:hanging="360"/>
        <w:rPr>
          <w:rFonts w:ascii="Arial" w:hAnsi="Arial" w:cs="Arial"/>
        </w:rPr>
      </w:pPr>
      <w:r w:rsidRPr="004C05CC">
        <w:rPr>
          <w:rFonts w:ascii="Arial" w:hAnsi="Arial" w:cs="Arial"/>
          <w:color w:val="000000"/>
        </w:rPr>
        <w:t xml:space="preserve">       </w:t>
      </w:r>
    </w:p>
    <w:tbl>
      <w:tblPr>
        <w:tblStyle w:val="Tablaconcuadrcula"/>
        <w:tblW w:w="0" w:type="auto"/>
        <w:tblInd w:w="720" w:type="dxa"/>
        <w:tblLook w:val="04A0"/>
      </w:tblPr>
      <w:tblGrid>
        <w:gridCol w:w="522"/>
        <w:gridCol w:w="7812"/>
      </w:tblGrid>
      <w:tr w:rsidR="0012102F" w:rsidRPr="00FE2BDA" w:rsidTr="0012102F">
        <w:tc>
          <w:tcPr>
            <w:tcW w:w="522" w:type="dxa"/>
          </w:tcPr>
          <w:p w:rsidR="0012102F" w:rsidRPr="00FE2BDA" w:rsidRDefault="004C05CC" w:rsidP="00795744">
            <w:pPr>
              <w:rPr>
                <w:rFonts w:ascii="Arial" w:hAnsi="Arial" w:cs="Arial"/>
                <w:b/>
              </w:rPr>
            </w:pPr>
            <w:r w:rsidRPr="00FE2BDA">
              <w:rPr>
                <w:rFonts w:ascii="Arial" w:hAnsi="Arial" w:cs="Arial"/>
                <w:b/>
              </w:rPr>
              <w:t>P/</w:t>
            </w:r>
          </w:p>
        </w:tc>
        <w:tc>
          <w:tcPr>
            <w:tcW w:w="7812" w:type="dxa"/>
          </w:tcPr>
          <w:p w:rsidR="0012102F" w:rsidRPr="00FE2BDA" w:rsidRDefault="0012102F" w:rsidP="00795744">
            <w:pPr>
              <w:rPr>
                <w:rFonts w:ascii="Arial" w:hAnsi="Arial" w:cs="Arial"/>
                <w:b/>
                <w:color w:val="000000"/>
              </w:rPr>
            </w:pPr>
            <w:r w:rsidRPr="00FE2BDA">
              <w:rPr>
                <w:rFonts w:ascii="Arial" w:hAnsi="Arial" w:cs="Arial"/>
                <w:b/>
                <w:color w:val="000000"/>
              </w:rPr>
              <w:t>Requisitos para elaborar un dictamen fiscal bajo la Ley de Servicios Internacionales.</w:t>
            </w:r>
          </w:p>
          <w:p w:rsidR="0012102F" w:rsidRPr="00FE2BDA" w:rsidRDefault="0012102F" w:rsidP="00795744">
            <w:pPr>
              <w:rPr>
                <w:rFonts w:ascii="Arial" w:hAnsi="Arial" w:cs="Arial"/>
                <w:b/>
              </w:rPr>
            </w:pPr>
          </w:p>
        </w:tc>
      </w:tr>
      <w:tr w:rsidR="0012102F" w:rsidRPr="004C05CC" w:rsidTr="0012102F">
        <w:tc>
          <w:tcPr>
            <w:tcW w:w="522" w:type="dxa"/>
          </w:tcPr>
          <w:p w:rsidR="0012102F" w:rsidRPr="004C05CC" w:rsidRDefault="004C05CC" w:rsidP="00795744">
            <w:pPr>
              <w:rPr>
                <w:rFonts w:ascii="Arial" w:hAnsi="Arial" w:cs="Arial"/>
              </w:rPr>
            </w:pPr>
            <w:r w:rsidRPr="004C05CC">
              <w:rPr>
                <w:rFonts w:ascii="Arial" w:hAnsi="Arial" w:cs="Arial"/>
              </w:rPr>
              <w:t>R/</w:t>
            </w:r>
          </w:p>
        </w:tc>
        <w:tc>
          <w:tcPr>
            <w:tcW w:w="7812" w:type="dxa"/>
          </w:tcPr>
          <w:p w:rsidR="0012102F" w:rsidRPr="004C05CC" w:rsidRDefault="0012102F" w:rsidP="0012102F">
            <w:pPr>
              <w:rPr>
                <w:rFonts w:ascii="Arial" w:hAnsi="Arial" w:cs="Arial"/>
              </w:rPr>
            </w:pPr>
            <w:r w:rsidRPr="004C05CC">
              <w:rPr>
                <w:rFonts w:ascii="Arial" w:hAnsi="Arial" w:cs="Arial"/>
              </w:rPr>
              <w:t>Los Arts. 58 y 59 del Reglamento de la Ley de Servicios Internacionales regulan contenido del dictamen y los anexos que debe acompañar al mismo.</w:t>
            </w:r>
          </w:p>
        </w:tc>
      </w:tr>
      <w:tr w:rsidR="0012102F" w:rsidRPr="004C05CC" w:rsidTr="0012102F">
        <w:tc>
          <w:tcPr>
            <w:tcW w:w="522" w:type="dxa"/>
          </w:tcPr>
          <w:p w:rsidR="0012102F" w:rsidRPr="004C05CC" w:rsidRDefault="0012102F" w:rsidP="00795744">
            <w:pPr>
              <w:rPr>
                <w:rFonts w:ascii="Arial" w:hAnsi="Arial" w:cs="Arial"/>
              </w:rPr>
            </w:pPr>
          </w:p>
        </w:tc>
        <w:tc>
          <w:tcPr>
            <w:tcW w:w="7812" w:type="dxa"/>
          </w:tcPr>
          <w:p w:rsidR="0012102F" w:rsidRPr="004C05CC" w:rsidRDefault="0012102F" w:rsidP="00795744">
            <w:pPr>
              <w:rPr>
                <w:rFonts w:ascii="Arial" w:hAnsi="Arial" w:cs="Arial"/>
              </w:rPr>
            </w:pPr>
          </w:p>
        </w:tc>
      </w:tr>
      <w:tr w:rsidR="004C05CC" w:rsidRPr="00FE2BDA" w:rsidTr="0012102F">
        <w:tc>
          <w:tcPr>
            <w:tcW w:w="522" w:type="dxa"/>
          </w:tcPr>
          <w:p w:rsidR="004C05CC" w:rsidRPr="00FE2BDA" w:rsidRDefault="004C05CC" w:rsidP="00803460">
            <w:pPr>
              <w:rPr>
                <w:rFonts w:ascii="Arial" w:hAnsi="Arial" w:cs="Arial"/>
                <w:b/>
              </w:rPr>
            </w:pPr>
            <w:r w:rsidRPr="00FE2BDA">
              <w:rPr>
                <w:rFonts w:ascii="Arial" w:hAnsi="Arial" w:cs="Arial"/>
                <w:b/>
              </w:rPr>
              <w:t>P/</w:t>
            </w:r>
          </w:p>
        </w:tc>
        <w:tc>
          <w:tcPr>
            <w:tcW w:w="7812" w:type="dxa"/>
          </w:tcPr>
          <w:p w:rsidR="004C05CC" w:rsidRPr="00FE2BDA" w:rsidRDefault="004C05CC" w:rsidP="0012102F">
            <w:pPr>
              <w:rPr>
                <w:rFonts w:ascii="Arial" w:hAnsi="Arial" w:cs="Arial"/>
                <w:b/>
              </w:rPr>
            </w:pPr>
            <w:r w:rsidRPr="00FE2BDA">
              <w:rPr>
                <w:rFonts w:ascii="Arial" w:hAnsi="Arial" w:cs="Arial"/>
                <w:b/>
                <w:color w:val="000000"/>
              </w:rPr>
              <w:t>¿El auditor debe de inscribirse en el Ministerio de Economía y cuáles serían los requisitos para el auditor?</w:t>
            </w:r>
          </w:p>
          <w:p w:rsidR="004C05CC" w:rsidRPr="00FE2BDA" w:rsidRDefault="004C05CC" w:rsidP="00795744">
            <w:pPr>
              <w:rPr>
                <w:rFonts w:ascii="Arial" w:hAnsi="Arial" w:cs="Arial"/>
                <w:b/>
              </w:rPr>
            </w:pPr>
          </w:p>
        </w:tc>
      </w:tr>
      <w:tr w:rsidR="004C05CC" w:rsidRPr="004C05CC" w:rsidTr="0012102F">
        <w:tc>
          <w:tcPr>
            <w:tcW w:w="522" w:type="dxa"/>
          </w:tcPr>
          <w:p w:rsidR="004C05CC" w:rsidRPr="004C05CC" w:rsidRDefault="004C05CC" w:rsidP="00803460">
            <w:pPr>
              <w:rPr>
                <w:rFonts w:ascii="Arial" w:hAnsi="Arial" w:cs="Arial"/>
              </w:rPr>
            </w:pPr>
            <w:r w:rsidRPr="004C05CC">
              <w:rPr>
                <w:rFonts w:ascii="Arial" w:hAnsi="Arial" w:cs="Arial"/>
              </w:rPr>
              <w:t>R/</w:t>
            </w:r>
          </w:p>
        </w:tc>
        <w:tc>
          <w:tcPr>
            <w:tcW w:w="7812" w:type="dxa"/>
          </w:tcPr>
          <w:p w:rsidR="004C05CC" w:rsidRPr="004C05CC" w:rsidRDefault="004C05CC" w:rsidP="00795744">
            <w:pPr>
              <w:rPr>
                <w:rFonts w:ascii="Arial" w:hAnsi="Arial" w:cs="Arial"/>
              </w:rPr>
            </w:pPr>
            <w:r w:rsidRPr="004C05CC">
              <w:rPr>
                <w:rFonts w:ascii="Arial" w:hAnsi="Arial" w:cs="Arial"/>
              </w:rPr>
              <w:t>No hay ninguna disposición que establezca que los auditores tengan que inscribirse en el Ministerio de Economía. De acuerdo con el Art. 50 del citado Reglamento los auditores tienen que inscribirse en la Dirección General de Impuestos Internos. Los Arts. 51 y 52 del Reglamento establecen los requisitos de inscripción y la documentación que debe adjuntarse para su autorización.</w:t>
            </w:r>
          </w:p>
          <w:p w:rsidR="004C05CC" w:rsidRPr="004C05CC" w:rsidRDefault="004C05CC" w:rsidP="00795744">
            <w:pPr>
              <w:rPr>
                <w:rFonts w:ascii="Arial" w:hAnsi="Arial" w:cs="Arial"/>
              </w:rPr>
            </w:pPr>
          </w:p>
        </w:tc>
      </w:tr>
      <w:tr w:rsidR="004C05CC" w:rsidRPr="004C05CC" w:rsidTr="0012102F">
        <w:tc>
          <w:tcPr>
            <w:tcW w:w="522" w:type="dxa"/>
          </w:tcPr>
          <w:p w:rsidR="004C05CC" w:rsidRPr="004C05CC" w:rsidRDefault="004C05CC" w:rsidP="00795744">
            <w:pPr>
              <w:rPr>
                <w:rFonts w:ascii="Arial" w:hAnsi="Arial" w:cs="Arial"/>
              </w:rPr>
            </w:pPr>
          </w:p>
        </w:tc>
        <w:tc>
          <w:tcPr>
            <w:tcW w:w="7812" w:type="dxa"/>
          </w:tcPr>
          <w:p w:rsidR="004C05CC" w:rsidRPr="004C05CC" w:rsidRDefault="004C05CC" w:rsidP="00795744">
            <w:pPr>
              <w:rPr>
                <w:rFonts w:ascii="Arial" w:hAnsi="Arial" w:cs="Arial"/>
              </w:rPr>
            </w:pPr>
          </w:p>
        </w:tc>
      </w:tr>
      <w:tr w:rsidR="004C05CC" w:rsidRPr="00FE2BDA" w:rsidTr="0012102F">
        <w:tc>
          <w:tcPr>
            <w:tcW w:w="522" w:type="dxa"/>
          </w:tcPr>
          <w:p w:rsidR="004C05CC" w:rsidRPr="00FE2BDA" w:rsidRDefault="004C05CC" w:rsidP="00803460">
            <w:pPr>
              <w:rPr>
                <w:rFonts w:ascii="Arial" w:hAnsi="Arial" w:cs="Arial"/>
                <w:b/>
              </w:rPr>
            </w:pPr>
            <w:r w:rsidRPr="00FE2BDA">
              <w:rPr>
                <w:rFonts w:ascii="Arial" w:hAnsi="Arial" w:cs="Arial"/>
                <w:b/>
              </w:rPr>
              <w:t>P/</w:t>
            </w:r>
          </w:p>
        </w:tc>
        <w:tc>
          <w:tcPr>
            <w:tcW w:w="7812" w:type="dxa"/>
          </w:tcPr>
          <w:p w:rsidR="004C05CC" w:rsidRPr="00FE2BDA" w:rsidRDefault="004C05CC" w:rsidP="0012102F">
            <w:pPr>
              <w:rPr>
                <w:rFonts w:ascii="Arial" w:hAnsi="Arial" w:cs="Arial"/>
                <w:b/>
              </w:rPr>
            </w:pPr>
            <w:r w:rsidRPr="00FE2BDA">
              <w:rPr>
                <w:rFonts w:ascii="Arial" w:hAnsi="Arial" w:cs="Arial"/>
                <w:b/>
                <w:color w:val="000000"/>
              </w:rPr>
              <w:t>¿Hay un formato para la elaboración del dictamen y cuál es el tiempo para entregarlo?</w:t>
            </w:r>
          </w:p>
          <w:p w:rsidR="004C05CC" w:rsidRPr="00FE2BDA" w:rsidRDefault="004C05CC" w:rsidP="00795744">
            <w:pPr>
              <w:rPr>
                <w:rFonts w:ascii="Arial" w:hAnsi="Arial" w:cs="Arial"/>
                <w:b/>
              </w:rPr>
            </w:pPr>
          </w:p>
        </w:tc>
      </w:tr>
      <w:tr w:rsidR="004C05CC" w:rsidRPr="004C05CC" w:rsidTr="0012102F">
        <w:tc>
          <w:tcPr>
            <w:tcW w:w="522" w:type="dxa"/>
          </w:tcPr>
          <w:p w:rsidR="004C05CC" w:rsidRPr="004C05CC" w:rsidRDefault="004C05CC" w:rsidP="00803460">
            <w:pPr>
              <w:rPr>
                <w:rFonts w:ascii="Arial" w:hAnsi="Arial" w:cs="Arial"/>
              </w:rPr>
            </w:pPr>
            <w:r w:rsidRPr="004C05CC">
              <w:rPr>
                <w:rFonts w:ascii="Arial" w:hAnsi="Arial" w:cs="Arial"/>
              </w:rPr>
              <w:t>R/</w:t>
            </w:r>
          </w:p>
        </w:tc>
        <w:tc>
          <w:tcPr>
            <w:tcW w:w="7812" w:type="dxa"/>
          </w:tcPr>
          <w:p w:rsidR="004C05CC" w:rsidRPr="004C05CC" w:rsidRDefault="004C05CC" w:rsidP="004E7C7D">
            <w:pPr>
              <w:rPr>
                <w:rFonts w:ascii="Arial" w:hAnsi="Arial" w:cs="Arial"/>
              </w:rPr>
            </w:pPr>
            <w:r w:rsidRPr="004C05CC">
              <w:rPr>
                <w:rFonts w:ascii="Arial" w:hAnsi="Arial" w:cs="Arial"/>
              </w:rPr>
              <w:t>No existen, al menos en el Ministerio de Economía, formatos para la elaboración del dictamen. El Art. 61 del Reglamento establece la fecha límite para la presentación de los dictámenes .</w:t>
            </w:r>
          </w:p>
          <w:p w:rsidR="004C05CC" w:rsidRPr="004C05CC" w:rsidRDefault="004C05CC" w:rsidP="004E7C7D">
            <w:pPr>
              <w:rPr>
                <w:rFonts w:ascii="Arial" w:hAnsi="Arial" w:cs="Arial"/>
              </w:rPr>
            </w:pPr>
          </w:p>
        </w:tc>
      </w:tr>
      <w:tr w:rsidR="004C05CC" w:rsidRPr="004C05CC" w:rsidTr="00803460">
        <w:tc>
          <w:tcPr>
            <w:tcW w:w="522" w:type="dxa"/>
          </w:tcPr>
          <w:p w:rsidR="004C05CC" w:rsidRPr="004C05CC" w:rsidRDefault="004C05CC" w:rsidP="00803460">
            <w:pPr>
              <w:rPr>
                <w:rFonts w:ascii="Arial" w:hAnsi="Arial" w:cs="Arial"/>
              </w:rPr>
            </w:pPr>
          </w:p>
        </w:tc>
        <w:tc>
          <w:tcPr>
            <w:tcW w:w="7812" w:type="dxa"/>
          </w:tcPr>
          <w:p w:rsidR="004C05CC" w:rsidRPr="004C05CC" w:rsidRDefault="004C05CC" w:rsidP="00803460">
            <w:pPr>
              <w:rPr>
                <w:rFonts w:ascii="Arial" w:hAnsi="Arial" w:cs="Arial"/>
              </w:rPr>
            </w:pPr>
          </w:p>
        </w:tc>
      </w:tr>
      <w:tr w:rsidR="004C05CC" w:rsidRPr="00FE2BDA" w:rsidTr="00803460">
        <w:tc>
          <w:tcPr>
            <w:tcW w:w="522" w:type="dxa"/>
          </w:tcPr>
          <w:p w:rsidR="004C05CC" w:rsidRPr="00FE2BDA" w:rsidRDefault="004C05CC" w:rsidP="00803460">
            <w:pPr>
              <w:rPr>
                <w:rFonts w:ascii="Arial" w:hAnsi="Arial" w:cs="Arial"/>
                <w:b/>
              </w:rPr>
            </w:pPr>
            <w:r w:rsidRPr="00FE2BDA">
              <w:rPr>
                <w:rFonts w:ascii="Arial" w:hAnsi="Arial" w:cs="Arial"/>
                <w:b/>
              </w:rPr>
              <w:t>P/</w:t>
            </w:r>
          </w:p>
        </w:tc>
        <w:tc>
          <w:tcPr>
            <w:tcW w:w="7812" w:type="dxa"/>
          </w:tcPr>
          <w:p w:rsidR="004C05CC" w:rsidRPr="00FE2BDA" w:rsidRDefault="004C05CC" w:rsidP="004E7C7D">
            <w:pPr>
              <w:rPr>
                <w:rFonts w:ascii="Arial" w:hAnsi="Arial" w:cs="Arial"/>
                <w:b/>
              </w:rPr>
            </w:pPr>
            <w:r w:rsidRPr="00FE2BDA">
              <w:rPr>
                <w:rFonts w:ascii="Arial" w:hAnsi="Arial" w:cs="Arial"/>
                <w:b/>
                <w:color w:val="000000"/>
              </w:rPr>
              <w:t>Cada cuánto tiempo debe presentarse el dictamen?</w:t>
            </w:r>
          </w:p>
          <w:p w:rsidR="004C05CC" w:rsidRPr="00FE2BDA" w:rsidRDefault="004C05CC" w:rsidP="00803460">
            <w:pPr>
              <w:rPr>
                <w:rFonts w:ascii="Arial" w:hAnsi="Arial" w:cs="Arial"/>
                <w:b/>
              </w:rPr>
            </w:pPr>
          </w:p>
        </w:tc>
      </w:tr>
      <w:tr w:rsidR="004C05CC" w:rsidRPr="004C05CC" w:rsidTr="00803460">
        <w:tc>
          <w:tcPr>
            <w:tcW w:w="522" w:type="dxa"/>
          </w:tcPr>
          <w:p w:rsidR="004C05CC" w:rsidRPr="004C05CC" w:rsidRDefault="004C05CC" w:rsidP="00803460">
            <w:pPr>
              <w:rPr>
                <w:rFonts w:ascii="Arial" w:hAnsi="Arial" w:cs="Arial"/>
              </w:rPr>
            </w:pPr>
            <w:r w:rsidRPr="004C05CC">
              <w:rPr>
                <w:rFonts w:ascii="Arial" w:hAnsi="Arial" w:cs="Arial"/>
              </w:rPr>
              <w:t>R/</w:t>
            </w:r>
          </w:p>
        </w:tc>
        <w:tc>
          <w:tcPr>
            <w:tcW w:w="7812" w:type="dxa"/>
          </w:tcPr>
          <w:p w:rsidR="004C05CC" w:rsidRPr="004C05CC" w:rsidRDefault="004C05CC" w:rsidP="004C05CC">
            <w:pPr>
              <w:rPr>
                <w:rFonts w:ascii="Arial" w:hAnsi="Arial" w:cs="Arial"/>
              </w:rPr>
            </w:pPr>
            <w:r w:rsidRPr="004C05CC">
              <w:rPr>
                <w:rFonts w:ascii="Arial" w:hAnsi="Arial" w:cs="Arial"/>
              </w:rPr>
              <w:t>El Art. 60 del Reglamento especifica que deben presentarse 2 dictámenes por año, el primero comprende el período del 1 de enero al 30 de junio y el segundo el comprendido entre el 1 de julio al 21 de diciembre de cada año.</w:t>
            </w:r>
          </w:p>
          <w:p w:rsidR="004C05CC" w:rsidRPr="004C05CC" w:rsidRDefault="004C05CC" w:rsidP="004C05CC">
            <w:pPr>
              <w:rPr>
                <w:rFonts w:ascii="Arial" w:hAnsi="Arial" w:cs="Arial"/>
              </w:rPr>
            </w:pPr>
          </w:p>
        </w:tc>
      </w:tr>
      <w:tr w:rsidR="004C05CC" w:rsidRPr="004C05CC" w:rsidTr="00803460">
        <w:tc>
          <w:tcPr>
            <w:tcW w:w="522" w:type="dxa"/>
          </w:tcPr>
          <w:p w:rsidR="004C05CC" w:rsidRPr="004C05CC" w:rsidRDefault="004C05CC" w:rsidP="00803460">
            <w:pPr>
              <w:rPr>
                <w:rFonts w:ascii="Arial" w:hAnsi="Arial" w:cs="Arial"/>
              </w:rPr>
            </w:pPr>
          </w:p>
        </w:tc>
        <w:tc>
          <w:tcPr>
            <w:tcW w:w="7812" w:type="dxa"/>
          </w:tcPr>
          <w:p w:rsidR="004C05CC" w:rsidRPr="004C05CC" w:rsidRDefault="004C05CC" w:rsidP="00803460">
            <w:pPr>
              <w:rPr>
                <w:rFonts w:ascii="Arial" w:hAnsi="Arial" w:cs="Arial"/>
              </w:rPr>
            </w:pPr>
          </w:p>
        </w:tc>
      </w:tr>
      <w:tr w:rsidR="004C05CC" w:rsidRPr="00FE2BDA" w:rsidTr="00803460">
        <w:tc>
          <w:tcPr>
            <w:tcW w:w="522" w:type="dxa"/>
          </w:tcPr>
          <w:p w:rsidR="004C05CC" w:rsidRPr="00FE2BDA" w:rsidRDefault="004C05CC" w:rsidP="00803460">
            <w:pPr>
              <w:rPr>
                <w:rFonts w:ascii="Arial" w:hAnsi="Arial" w:cs="Arial"/>
                <w:b/>
              </w:rPr>
            </w:pPr>
            <w:r w:rsidRPr="00FE2BDA">
              <w:rPr>
                <w:rFonts w:ascii="Arial" w:hAnsi="Arial" w:cs="Arial"/>
                <w:b/>
              </w:rPr>
              <w:t>P/</w:t>
            </w:r>
          </w:p>
        </w:tc>
        <w:tc>
          <w:tcPr>
            <w:tcW w:w="7812" w:type="dxa"/>
          </w:tcPr>
          <w:p w:rsidR="004C05CC" w:rsidRPr="00FE2BDA" w:rsidRDefault="004C05CC" w:rsidP="004C05CC">
            <w:pPr>
              <w:rPr>
                <w:rFonts w:ascii="Arial" w:hAnsi="Arial" w:cs="Arial"/>
                <w:b/>
              </w:rPr>
            </w:pPr>
            <w:r w:rsidRPr="00FE2BDA">
              <w:rPr>
                <w:rFonts w:ascii="Arial" w:hAnsi="Arial" w:cs="Arial"/>
                <w:b/>
                <w:color w:val="000000"/>
              </w:rPr>
              <w:t>¿Existen multas por no presentarlos en las fechas requeridas?</w:t>
            </w:r>
          </w:p>
          <w:p w:rsidR="004C05CC" w:rsidRPr="00FE2BDA" w:rsidRDefault="004C05CC" w:rsidP="00803460">
            <w:pPr>
              <w:rPr>
                <w:rFonts w:ascii="Arial" w:hAnsi="Arial" w:cs="Arial"/>
                <w:b/>
              </w:rPr>
            </w:pPr>
          </w:p>
        </w:tc>
      </w:tr>
      <w:tr w:rsidR="004C05CC" w:rsidRPr="004C05CC" w:rsidTr="00803460">
        <w:tc>
          <w:tcPr>
            <w:tcW w:w="522" w:type="dxa"/>
          </w:tcPr>
          <w:p w:rsidR="004C05CC" w:rsidRPr="004C05CC" w:rsidRDefault="004C05CC" w:rsidP="00803460">
            <w:pPr>
              <w:rPr>
                <w:rFonts w:ascii="Arial" w:hAnsi="Arial" w:cs="Arial"/>
              </w:rPr>
            </w:pPr>
            <w:r w:rsidRPr="004C05CC">
              <w:rPr>
                <w:rFonts w:ascii="Arial" w:hAnsi="Arial" w:cs="Arial"/>
              </w:rPr>
              <w:t>R/</w:t>
            </w:r>
          </w:p>
        </w:tc>
        <w:tc>
          <w:tcPr>
            <w:tcW w:w="7812" w:type="dxa"/>
          </w:tcPr>
          <w:p w:rsidR="004C05CC" w:rsidRPr="004C05CC" w:rsidRDefault="004C05CC" w:rsidP="00803460">
            <w:pPr>
              <w:rPr>
                <w:rFonts w:ascii="Arial" w:hAnsi="Arial" w:cs="Arial"/>
              </w:rPr>
            </w:pPr>
            <w:r w:rsidRPr="004C05CC">
              <w:rPr>
                <w:rFonts w:ascii="Arial" w:hAnsi="Arial" w:cs="Arial"/>
              </w:rPr>
              <w:t>De conformidad con el Art. 47 de la Ley de Servicios Internacionales la no presentación del dictamen constituye una falta grave que</w:t>
            </w:r>
            <w:r w:rsidR="00FE2BDA">
              <w:rPr>
                <w:rFonts w:ascii="Arial" w:hAnsi="Arial" w:cs="Arial"/>
              </w:rPr>
              <w:t>, de conformidad con el Art. 52,</w:t>
            </w:r>
            <w:bookmarkStart w:id="0" w:name="_GoBack"/>
            <w:bookmarkEnd w:id="0"/>
            <w:r w:rsidRPr="004C05CC">
              <w:rPr>
                <w:rFonts w:ascii="Arial" w:hAnsi="Arial" w:cs="Arial"/>
              </w:rPr>
              <w:t xml:space="preserve"> se sanciona con multa equivalente a treinta salarios mínimos mensuales de mayor cuantía.</w:t>
            </w:r>
          </w:p>
          <w:p w:rsidR="004C05CC" w:rsidRPr="004C05CC" w:rsidRDefault="004C05CC" w:rsidP="00803460">
            <w:pPr>
              <w:rPr>
                <w:rFonts w:ascii="Arial" w:hAnsi="Arial" w:cs="Arial"/>
              </w:rPr>
            </w:pPr>
          </w:p>
        </w:tc>
      </w:tr>
    </w:tbl>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12102F" w:rsidRDefault="0012102F" w:rsidP="00795744">
      <w:pPr>
        <w:ind w:left="720" w:hanging="360"/>
        <w:rPr>
          <w:rFonts w:ascii="Times New Roman" w:hAnsi="Times New Roman" w:cs="Times New Roman"/>
          <w:sz w:val="24"/>
          <w:szCs w:val="24"/>
        </w:rPr>
      </w:pPr>
    </w:p>
    <w:p w:rsidR="005E7C9B" w:rsidRDefault="005E7C9B"/>
    <w:sectPr w:rsidR="005E7C9B" w:rsidSect="00E512E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B01E2"/>
    <w:multiLevelType w:val="hybridMultilevel"/>
    <w:tmpl w:val="E2B24320"/>
    <w:lvl w:ilvl="0" w:tplc="0B3A0EEC">
      <w:numFmt w:val="bullet"/>
      <w:lvlText w:val=""/>
      <w:lvlJc w:val="left"/>
      <w:pPr>
        <w:ind w:left="720" w:hanging="360"/>
      </w:pPr>
      <w:rPr>
        <w:rFonts w:ascii="Symbol" w:eastAsiaTheme="minorHAnsi" w:hAnsi="Symbol" w:cs="Calibri" w:hint="default"/>
        <w:color w:val="000000"/>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79B03B9"/>
    <w:multiLevelType w:val="hybridMultilevel"/>
    <w:tmpl w:val="E7F2E06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744"/>
    <w:rsid w:val="0012102F"/>
    <w:rsid w:val="001F1EFA"/>
    <w:rsid w:val="003F0DEB"/>
    <w:rsid w:val="004C05CC"/>
    <w:rsid w:val="004E7C7D"/>
    <w:rsid w:val="005E7C9B"/>
    <w:rsid w:val="00702D23"/>
    <w:rsid w:val="00795744"/>
    <w:rsid w:val="00E512EE"/>
    <w:rsid w:val="00FE2BD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44"/>
    <w:pPr>
      <w:spacing w:after="0" w:line="240" w:lineRule="auto"/>
    </w:pPr>
    <w:rPr>
      <w:rFonts w:ascii="Calibri" w:hAnsi="Calibri" w:cs="Calibri"/>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1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21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44"/>
    <w:pPr>
      <w:spacing w:after="0" w:line="240" w:lineRule="auto"/>
    </w:pPr>
    <w:rPr>
      <w:rFonts w:ascii="Calibri" w:hAnsi="Calibri" w:cs="Calibri"/>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1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2102F"/>
    <w:pPr>
      <w:ind w:left="720"/>
      <w:contextualSpacing/>
    </w:pPr>
  </w:style>
</w:styles>
</file>

<file path=word/webSettings.xml><?xml version="1.0" encoding="utf-8"?>
<w:webSettings xmlns:r="http://schemas.openxmlformats.org/officeDocument/2006/relationships" xmlns:w="http://schemas.openxmlformats.org/wordprocessingml/2006/main">
  <w:divs>
    <w:div w:id="7006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 Reyes</dc:creator>
  <cp:lastModifiedBy>mbachez</cp:lastModifiedBy>
  <cp:revision>2</cp:revision>
  <dcterms:created xsi:type="dcterms:W3CDTF">2019-06-18T21:39:00Z</dcterms:created>
  <dcterms:modified xsi:type="dcterms:W3CDTF">2019-06-18T21:39:00Z</dcterms:modified>
</cp:coreProperties>
</file>