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2D" w:rsidRDefault="00F85F2D" w:rsidP="00B13B85">
      <w:pPr>
        <w:rPr>
          <w:rFonts w:ascii="Calibri" w:eastAsia="Calibri" w:hAnsi="Calibri" w:cs="Times New Roman"/>
          <w:b/>
          <w:lang w:val="es-ES" w:eastAsia="es-SV"/>
        </w:rPr>
      </w:pPr>
    </w:p>
    <w:p w:rsidR="00F85F2D" w:rsidRDefault="00F85F2D" w:rsidP="00B13B85">
      <w:pPr>
        <w:rPr>
          <w:rFonts w:ascii="Calibri" w:eastAsia="Calibri" w:hAnsi="Calibri" w:cs="Times New Roman"/>
          <w:b/>
          <w:lang w:val="es-ES" w:eastAsia="es-SV"/>
        </w:rPr>
      </w:pPr>
    </w:p>
    <w:p w:rsidR="00F85F2D" w:rsidRDefault="00F85F2D" w:rsidP="00B13B85">
      <w:pPr>
        <w:rPr>
          <w:rFonts w:ascii="Calibri" w:eastAsia="Calibri" w:hAnsi="Calibri" w:cs="Times New Roman"/>
          <w:b/>
          <w:lang w:val="es-ES" w:eastAsia="es-SV"/>
        </w:rPr>
      </w:pPr>
    </w:p>
    <w:p w:rsidR="00B13B85" w:rsidRPr="00B13B85" w:rsidRDefault="00F85F2D"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85F2D" w:rsidRPr="00292810" w:rsidRDefault="00F85F2D" w:rsidP="00F85F2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F85F2D" w:rsidRDefault="00F85F2D" w:rsidP="00F85F2D"/>
              </w:txbxContent>
            </v:textbox>
          </v:rect>
        </w:pict>
      </w:r>
      <w:r w:rsidR="00224AF0" w:rsidRPr="00224AF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084D9E">
                    <w:rPr>
                      <w:sz w:val="24"/>
                      <w:szCs w:val="24"/>
                    </w:rPr>
                    <w:t>6</w:t>
                  </w:r>
                  <w:r w:rsidR="00640441">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397695">
        <w:rPr>
          <w:rFonts w:ascii="Calibri" w:eastAsia="Calibri" w:hAnsi="Calibri" w:cs="Times New Roman"/>
          <w:u w:val="single"/>
          <w:lang w:val="es-ES" w:eastAsia="es-SV"/>
        </w:rPr>
        <w:t>n</w:t>
      </w:r>
      <w:r w:rsidR="00640441">
        <w:rPr>
          <w:rFonts w:ascii="Calibri" w:eastAsia="Calibri" w:hAnsi="Calibri" w:cs="Times New Roman"/>
          <w:u w:val="single"/>
          <w:lang w:val="es-ES" w:eastAsia="es-SV"/>
        </w:rPr>
        <w:t>u</w:t>
      </w:r>
      <w:r w:rsidR="00397695">
        <w:rPr>
          <w:rFonts w:ascii="Calibri" w:eastAsia="Calibri" w:hAnsi="Calibri" w:cs="Times New Roman"/>
          <w:u w:val="single"/>
          <w:lang w:val="es-ES" w:eastAsia="es-SV"/>
        </w:rPr>
        <w:t>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640441">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640441" w:rsidRPr="00640441">
        <w:rPr>
          <w:rFonts w:ascii="Calibri" w:eastAsia="Times New Roman" w:hAnsi="Calibri" w:cs="Times New Roman"/>
          <w:b/>
          <w:bCs/>
          <w:lang w:eastAsia="es-SV"/>
        </w:rPr>
        <w:t>MINEC-2019-0173</w:t>
      </w:r>
      <w:r w:rsidR="002947FA" w:rsidRPr="002947FA">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640441">
        <w:rPr>
          <w:rFonts w:ascii="Calibri" w:eastAsia="Calibri" w:hAnsi="Calibri" w:cs="Times New Roman"/>
          <w:lang w:val="es-ES" w:eastAsia="es-SV"/>
        </w:rPr>
        <w:t>veintitrés</w:t>
      </w:r>
      <w:r w:rsidR="009015B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85F2D">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85F2D">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640441" w:rsidRPr="00640441">
        <w:rPr>
          <w:rFonts w:ascii="Calibri" w:eastAsia="Calibri" w:hAnsi="Calibri" w:cs="Times New Roman"/>
          <w:lang w:eastAsia="es-SV"/>
        </w:rPr>
        <w:t>Nuevo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397695" w:rsidRPr="00397695">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640441" w:rsidRPr="00640441" w:rsidRDefault="001C1C59" w:rsidP="00640441">
      <w:pPr>
        <w:jc w:val="both"/>
        <w:rPr>
          <w:rFonts w:ascii="Calibri" w:eastAsia="Calibri" w:hAnsi="Calibri"/>
          <w:b/>
          <w:u w:val="single"/>
          <w:lang w:eastAsia="es-SV"/>
        </w:rPr>
      </w:pPr>
      <w:r>
        <w:rPr>
          <w:rFonts w:ascii="Calibri" w:eastAsia="Calibri" w:hAnsi="Calibri" w:cs="Times New Roman"/>
          <w:lang w:val="es-ES" w:eastAsia="es-SV"/>
        </w:rPr>
        <w:t>“</w:t>
      </w:r>
      <w:r w:rsidR="00640441" w:rsidRPr="00640441">
        <w:rPr>
          <w:rFonts w:ascii="Calibri" w:eastAsia="Calibri" w:hAnsi="Calibri"/>
          <w:b/>
          <w:u w:val="single"/>
          <w:lang w:eastAsia="es-SV"/>
        </w:rPr>
        <w:t>Buen día,</w:t>
      </w:r>
    </w:p>
    <w:p w:rsidR="00640441" w:rsidRPr="00640441" w:rsidRDefault="00640441" w:rsidP="00640441">
      <w:pPr>
        <w:jc w:val="both"/>
        <w:rPr>
          <w:rFonts w:ascii="Calibri" w:eastAsia="Calibri" w:hAnsi="Calibri"/>
          <w:b/>
          <w:u w:val="single"/>
          <w:lang w:eastAsia="es-SV"/>
        </w:rPr>
      </w:pPr>
      <w:r w:rsidRPr="00640441">
        <w:rPr>
          <w:rFonts w:ascii="Calibri" w:eastAsia="Calibri" w:hAnsi="Calibri"/>
          <w:b/>
          <w:u w:val="single"/>
          <w:lang w:eastAsia="es-SV"/>
        </w:rPr>
        <w:t>Investigación de venta de Gas propano.</w:t>
      </w:r>
    </w:p>
    <w:p w:rsidR="00640441" w:rsidRPr="00640441" w:rsidRDefault="00640441" w:rsidP="00640441">
      <w:pPr>
        <w:jc w:val="both"/>
        <w:rPr>
          <w:rFonts w:ascii="Calibri" w:eastAsia="Calibri" w:hAnsi="Calibri"/>
          <w:b/>
          <w:u w:val="single"/>
          <w:lang w:eastAsia="es-SV"/>
        </w:rPr>
      </w:pPr>
      <w:r w:rsidRPr="00640441">
        <w:rPr>
          <w:rFonts w:ascii="Calibri" w:eastAsia="Calibri" w:hAnsi="Calibri"/>
          <w:b/>
          <w:u w:val="single"/>
          <w:lang w:eastAsia="es-SV"/>
        </w:rPr>
        <w:t>¿Cuántos tambos de Gas se venden a diario en El Salvador?</w:t>
      </w:r>
    </w:p>
    <w:p w:rsidR="00640441" w:rsidRPr="00640441" w:rsidRDefault="00640441" w:rsidP="00640441">
      <w:pPr>
        <w:jc w:val="both"/>
        <w:rPr>
          <w:rFonts w:ascii="Calibri" w:eastAsia="Calibri" w:hAnsi="Calibri"/>
          <w:b/>
          <w:u w:val="single"/>
          <w:lang w:eastAsia="es-SV"/>
        </w:rPr>
      </w:pPr>
      <w:r w:rsidRPr="00640441">
        <w:rPr>
          <w:rFonts w:ascii="Calibri" w:eastAsia="Calibri" w:hAnsi="Calibri"/>
          <w:b/>
          <w:u w:val="single"/>
          <w:lang w:eastAsia="es-SV"/>
        </w:rPr>
        <w:t>¿Cuántos tambos de Gas se venden diariamente en San Salvador?</w:t>
      </w:r>
    </w:p>
    <w:p w:rsidR="00471829" w:rsidRDefault="00640441" w:rsidP="00640441">
      <w:pPr>
        <w:jc w:val="both"/>
      </w:pPr>
      <w:r w:rsidRPr="00640441">
        <w:rPr>
          <w:rFonts w:ascii="Calibri" w:eastAsia="Calibri" w:hAnsi="Calibri"/>
          <w:b/>
          <w:u w:val="single"/>
          <w:lang w:eastAsia="es-SV"/>
        </w:rPr>
        <w:t xml:space="preserve">¿Cuantas ventas de Gas existen en San Salvador? (tiendas o </w:t>
      </w:r>
      <w:proofErr w:type="spellStart"/>
      <w:r w:rsidRPr="00640441">
        <w:rPr>
          <w:rFonts w:ascii="Calibri" w:eastAsia="Calibri" w:hAnsi="Calibri"/>
          <w:b/>
          <w:u w:val="single"/>
          <w:lang w:eastAsia="es-SV"/>
        </w:rPr>
        <w:t>distruibuidores</w:t>
      </w:r>
      <w:proofErr w:type="spellEnd"/>
      <w:proofErr w:type="gramStart"/>
      <w:r w:rsidRPr="00640441">
        <w:rPr>
          <w:rFonts w:ascii="Calibri" w:eastAsia="Calibri" w:hAnsi="Calibri"/>
          <w:b/>
          <w:u w:val="single"/>
          <w:lang w:eastAsia="es-SV"/>
        </w:rPr>
        <w:t>)</w:t>
      </w:r>
      <w:r>
        <w:rPr>
          <w:rFonts w:ascii="Calibri" w:eastAsia="Calibri" w:hAnsi="Calibri"/>
          <w:b/>
          <w:u w:val="single"/>
          <w:lang w:eastAsia="es-SV"/>
        </w:rPr>
        <w:t xml:space="preserve"> </w:t>
      </w:r>
      <w:r w:rsidR="006B7B38" w:rsidRPr="00103FF4">
        <w:rPr>
          <w:rFonts w:ascii="Calibri" w:eastAsia="Calibri" w:hAnsi="Calibri"/>
          <w:b/>
          <w:u w:val="single"/>
          <w:lang w:eastAsia="es-SV"/>
        </w:rPr>
        <w:t>”</w:t>
      </w:r>
      <w:proofErr w:type="gramEnd"/>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85F2D">
        <w:t xml:space="preserve"> _____________________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F85F2D">
        <w:rPr>
          <w:rFonts w:ascii="Calibri" w:eastAsia="Calibri" w:hAnsi="Calibri" w:cs="Times New Roman"/>
          <w:b/>
          <w:lang w:eastAsia="es-SV"/>
        </w:rPr>
        <w:t>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947FA" w:rsidRDefault="004D7B35" w:rsidP="00397695">
      <w:pPr>
        <w:numPr>
          <w:ilvl w:val="0"/>
          <w:numId w:val="1"/>
        </w:numPr>
        <w:ind w:left="709" w:hanging="709"/>
        <w:contextualSpacing/>
        <w:jc w:val="both"/>
        <w:rPr>
          <w:rFonts w:ascii="Calibri" w:eastAsia="Calibri" w:hAnsi="Calibri" w:cs="Times New Roman"/>
          <w:lang w:eastAsia="es-SV"/>
        </w:rPr>
      </w:pPr>
      <w:r w:rsidRPr="00084D9E">
        <w:rPr>
          <w:rFonts w:ascii="Calibri" w:eastAsia="Calibri" w:hAnsi="Calibri" w:cs="Times New Roman"/>
          <w:lang w:val="es-ES" w:eastAsia="es-SV"/>
        </w:rPr>
        <w:t xml:space="preserve">Que la </w:t>
      </w:r>
      <w:r w:rsidR="00640441">
        <w:rPr>
          <w:rFonts w:ascii="Calibri" w:eastAsia="Calibri" w:hAnsi="Calibri" w:cs="Times New Roman"/>
          <w:b/>
          <w:lang w:val="es-ES" w:eastAsia="es-SV"/>
        </w:rPr>
        <w:t>Dirección de Hidrocarburos y Minas</w:t>
      </w:r>
      <w:r w:rsidR="00397695">
        <w:rPr>
          <w:rFonts w:ascii="Calibri" w:eastAsia="Calibri" w:hAnsi="Calibri" w:cs="Times New Roman"/>
          <w:b/>
          <w:lang w:val="es-ES" w:eastAsia="es-SV"/>
        </w:rPr>
        <w:t xml:space="preserve"> (</w:t>
      </w:r>
      <w:r w:rsidR="00E10D6F">
        <w:rPr>
          <w:rFonts w:ascii="Calibri" w:eastAsia="Calibri" w:hAnsi="Calibri" w:cs="Times New Roman"/>
          <w:b/>
          <w:lang w:val="es-ES" w:eastAsia="es-SV"/>
        </w:rPr>
        <w:t>DHYM</w:t>
      </w:r>
      <w:r w:rsidR="00397695">
        <w:rPr>
          <w:rFonts w:ascii="Calibri" w:eastAsia="Calibri" w:hAnsi="Calibri" w:cs="Times New Roman"/>
          <w:b/>
          <w:lang w:val="es-ES" w:eastAsia="es-SV"/>
        </w:rPr>
        <w:t>)</w:t>
      </w:r>
      <w:r w:rsidRPr="00084D9E">
        <w:rPr>
          <w:rFonts w:ascii="Calibri" w:eastAsia="Calibri" w:hAnsi="Calibri" w:cs="Times New Roman"/>
          <w:b/>
          <w:lang w:val="es-ES" w:eastAsia="es-SV"/>
        </w:rPr>
        <w:t>,</w:t>
      </w:r>
      <w:r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397695">
        <w:rPr>
          <w:rFonts w:ascii="Calibri" w:eastAsia="Calibri" w:hAnsi="Calibri" w:cs="Times New Roman"/>
          <w:lang w:eastAsia="es-SV"/>
        </w:rPr>
        <w:t>resp</w:t>
      </w:r>
      <w:r w:rsidR="00E10D6F">
        <w:rPr>
          <w:rFonts w:ascii="Calibri" w:eastAsia="Calibri" w:hAnsi="Calibri" w:cs="Times New Roman"/>
          <w:lang w:eastAsia="es-SV"/>
        </w:rPr>
        <w:t>onde lo siguiente:</w:t>
      </w:r>
    </w:p>
    <w:p w:rsidR="001323B3" w:rsidRDefault="001323B3" w:rsidP="004145ED">
      <w:pPr>
        <w:ind w:firstLine="708"/>
        <w:rPr>
          <w:rStyle w:val="Textoennegrita"/>
        </w:rPr>
      </w:pPr>
    </w:p>
    <w:p w:rsidR="00E10D6F" w:rsidRDefault="00E10D6F" w:rsidP="004145ED">
      <w:pPr>
        <w:ind w:firstLine="708"/>
        <w:rPr>
          <w:rStyle w:val="Textoennegrita"/>
        </w:rPr>
      </w:pPr>
      <w:r>
        <w:rPr>
          <w:rStyle w:val="Textoennegrita"/>
        </w:rPr>
        <w:t xml:space="preserve">¿Cuántos tambos de Gas se venden a diario en El Salvador? </w:t>
      </w:r>
    </w:p>
    <w:p w:rsidR="00E10D6F" w:rsidRDefault="00E10D6F" w:rsidP="004145ED">
      <w:pPr>
        <w:ind w:left="708"/>
        <w:jc w:val="both"/>
        <w:rPr>
          <w:rFonts w:ascii="Arial" w:eastAsia="Times New Roman" w:hAnsi="Arial" w:cs="Arial"/>
          <w:sz w:val="20"/>
          <w:szCs w:val="20"/>
        </w:rPr>
      </w:pPr>
      <w:r>
        <w:rPr>
          <w:rFonts w:ascii="Arial" w:eastAsia="Times New Roman" w:hAnsi="Arial" w:cs="Arial"/>
          <w:sz w:val="20"/>
          <w:szCs w:val="20"/>
        </w:rPr>
        <w:t>A continuación se detalla la venta promedio diaria de cilindros en las diferentes presentaciones para consumo doméstico, para el año 2018 y  2019 (Enero – Marzo):</w:t>
      </w:r>
    </w:p>
    <w:p w:rsidR="001F779B" w:rsidRDefault="001F779B" w:rsidP="004145ED">
      <w:pPr>
        <w:ind w:left="708"/>
        <w:jc w:val="both"/>
        <w:rPr>
          <w:rFonts w:ascii="Arial" w:eastAsia="Times New Roman" w:hAnsi="Arial" w:cs="Arial"/>
          <w:sz w:val="20"/>
          <w:szCs w:val="20"/>
        </w:rPr>
      </w:pPr>
    </w:p>
    <w:tbl>
      <w:tblPr>
        <w:tblW w:w="4069" w:type="pct"/>
        <w:jc w:val="center"/>
        <w:tblInd w:w="-211" w:type="dxa"/>
        <w:tblCellMar>
          <w:left w:w="0" w:type="dxa"/>
          <w:right w:w="0" w:type="dxa"/>
        </w:tblCellMar>
        <w:tblLook w:val="04A0"/>
      </w:tblPr>
      <w:tblGrid>
        <w:gridCol w:w="1499"/>
        <w:gridCol w:w="1148"/>
        <w:gridCol w:w="1262"/>
        <w:gridCol w:w="991"/>
        <w:gridCol w:w="993"/>
        <w:gridCol w:w="1316"/>
      </w:tblGrid>
      <w:tr w:rsidR="00E10D6F" w:rsidTr="00A344F7">
        <w:trPr>
          <w:trHeight w:val="315"/>
          <w:jc w:val="center"/>
        </w:trPr>
        <w:tc>
          <w:tcPr>
            <w:tcW w:w="1039" w:type="pct"/>
            <w:tcBorders>
              <w:top w:val="single" w:sz="8" w:space="0" w:color="auto"/>
              <w:left w:val="single" w:sz="8" w:space="0" w:color="auto"/>
              <w:bottom w:val="nil"/>
              <w:right w:val="single" w:sz="8"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sz w:val="20"/>
                <w:szCs w:val="20"/>
              </w:rPr>
              <w:t>AÑOS</w:t>
            </w:r>
          </w:p>
        </w:tc>
        <w:tc>
          <w:tcPr>
            <w:tcW w:w="796" w:type="pct"/>
            <w:tcBorders>
              <w:top w:val="single" w:sz="8" w:space="0" w:color="auto"/>
              <w:left w:val="nil"/>
              <w:bottom w:val="nil"/>
              <w:right w:val="single" w:sz="4"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rPr>
              <w:t xml:space="preserve">Cilindros 10 </w:t>
            </w:r>
            <w:proofErr w:type="spellStart"/>
            <w:r>
              <w:rPr>
                <w:rStyle w:val="Textoennegrita"/>
                <w:rFonts w:ascii="Arial" w:eastAsia="Times New Roman" w:hAnsi="Arial" w:cs="Arial"/>
              </w:rPr>
              <w:t>lbs</w:t>
            </w:r>
            <w:proofErr w:type="spellEnd"/>
          </w:p>
        </w:tc>
        <w:tc>
          <w:tcPr>
            <w:tcW w:w="875" w:type="pct"/>
            <w:tcBorders>
              <w:top w:val="single" w:sz="8" w:space="0" w:color="auto"/>
              <w:left w:val="nil"/>
              <w:bottom w:val="nil"/>
              <w:right w:val="single" w:sz="4"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rPr>
              <w:t xml:space="preserve">Cilindros 20 </w:t>
            </w:r>
            <w:proofErr w:type="spellStart"/>
            <w:r>
              <w:rPr>
                <w:rStyle w:val="Textoennegrita"/>
                <w:rFonts w:ascii="Arial" w:eastAsia="Times New Roman" w:hAnsi="Arial" w:cs="Arial"/>
              </w:rPr>
              <w:t>lbs</w:t>
            </w:r>
            <w:proofErr w:type="spellEnd"/>
          </w:p>
        </w:tc>
        <w:tc>
          <w:tcPr>
            <w:tcW w:w="687" w:type="pct"/>
            <w:tcBorders>
              <w:top w:val="single" w:sz="8" w:space="0" w:color="auto"/>
              <w:left w:val="nil"/>
              <w:bottom w:val="nil"/>
              <w:right w:val="single" w:sz="4"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rPr>
              <w:t xml:space="preserve">Cilindros 25 </w:t>
            </w:r>
            <w:proofErr w:type="spellStart"/>
            <w:r>
              <w:rPr>
                <w:rStyle w:val="Textoennegrita"/>
                <w:rFonts w:ascii="Arial" w:eastAsia="Times New Roman" w:hAnsi="Arial" w:cs="Arial"/>
              </w:rPr>
              <w:t>lbs</w:t>
            </w:r>
            <w:proofErr w:type="spellEnd"/>
          </w:p>
        </w:tc>
        <w:tc>
          <w:tcPr>
            <w:tcW w:w="689" w:type="pct"/>
            <w:tcBorders>
              <w:top w:val="single" w:sz="8" w:space="0" w:color="auto"/>
              <w:left w:val="nil"/>
              <w:bottom w:val="nil"/>
              <w:right w:val="single" w:sz="4"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rPr>
              <w:t>Cilindros</w:t>
            </w:r>
          </w:p>
          <w:p w:rsidR="00E10D6F" w:rsidRDefault="00E10D6F" w:rsidP="00A344F7">
            <w:pPr>
              <w:jc w:val="center"/>
              <w:rPr>
                <w:rFonts w:eastAsia="Times New Roman"/>
                <w:sz w:val="24"/>
                <w:szCs w:val="24"/>
              </w:rPr>
            </w:pPr>
            <w:r>
              <w:rPr>
                <w:rStyle w:val="Textoennegrita"/>
                <w:rFonts w:ascii="Arial" w:eastAsia="Times New Roman" w:hAnsi="Arial" w:cs="Arial"/>
              </w:rPr>
              <w:t xml:space="preserve">35 </w:t>
            </w:r>
            <w:proofErr w:type="spellStart"/>
            <w:r>
              <w:rPr>
                <w:rStyle w:val="Textoennegrita"/>
                <w:rFonts w:ascii="Arial" w:eastAsia="Times New Roman" w:hAnsi="Arial" w:cs="Arial"/>
              </w:rPr>
              <w:t>lbs</w:t>
            </w:r>
            <w:proofErr w:type="spellEnd"/>
          </w:p>
        </w:tc>
        <w:tc>
          <w:tcPr>
            <w:tcW w:w="913" w:type="pct"/>
            <w:tcBorders>
              <w:top w:val="single" w:sz="8" w:space="0" w:color="auto"/>
              <w:left w:val="nil"/>
              <w:bottom w:val="nil"/>
              <w:right w:val="single" w:sz="8"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rPr>
              <w:t xml:space="preserve">Cilindros 100 </w:t>
            </w:r>
            <w:proofErr w:type="spellStart"/>
            <w:r>
              <w:rPr>
                <w:rStyle w:val="Textoennegrita"/>
                <w:rFonts w:ascii="Arial" w:eastAsia="Times New Roman" w:hAnsi="Arial" w:cs="Arial"/>
              </w:rPr>
              <w:t>lbs</w:t>
            </w:r>
            <w:proofErr w:type="spellEnd"/>
          </w:p>
        </w:tc>
      </w:tr>
      <w:tr w:rsidR="00E10D6F" w:rsidTr="00A344F7">
        <w:trPr>
          <w:trHeight w:val="300"/>
          <w:jc w:val="center"/>
        </w:trPr>
        <w:tc>
          <w:tcPr>
            <w:tcW w:w="1039" w:type="pct"/>
            <w:tcBorders>
              <w:top w:val="single" w:sz="4" w:space="0" w:color="auto"/>
              <w:left w:val="single" w:sz="4" w:space="0" w:color="auto"/>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sz w:val="20"/>
                <w:szCs w:val="20"/>
              </w:rPr>
              <w:t>2018</w:t>
            </w:r>
          </w:p>
        </w:tc>
        <w:tc>
          <w:tcPr>
            <w:tcW w:w="796" w:type="pct"/>
            <w:tcBorders>
              <w:top w:val="single" w:sz="4" w:space="0" w:color="auto"/>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437</w:t>
            </w:r>
          </w:p>
        </w:tc>
        <w:tc>
          <w:tcPr>
            <w:tcW w:w="875" w:type="pct"/>
            <w:tcBorders>
              <w:top w:val="single" w:sz="4" w:space="0" w:color="auto"/>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300</w:t>
            </w:r>
          </w:p>
        </w:tc>
        <w:tc>
          <w:tcPr>
            <w:tcW w:w="687" w:type="pct"/>
            <w:tcBorders>
              <w:top w:val="single" w:sz="4" w:space="0" w:color="auto"/>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43,823</w:t>
            </w:r>
          </w:p>
        </w:tc>
        <w:tc>
          <w:tcPr>
            <w:tcW w:w="689" w:type="pct"/>
            <w:tcBorders>
              <w:top w:val="single" w:sz="4" w:space="0" w:color="auto"/>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3,230</w:t>
            </w:r>
          </w:p>
        </w:tc>
        <w:tc>
          <w:tcPr>
            <w:tcW w:w="913" w:type="pct"/>
            <w:tcBorders>
              <w:top w:val="single" w:sz="4" w:space="0" w:color="auto"/>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85</w:t>
            </w:r>
          </w:p>
        </w:tc>
      </w:tr>
      <w:tr w:rsidR="00E10D6F" w:rsidTr="00A344F7">
        <w:trPr>
          <w:trHeight w:val="300"/>
          <w:jc w:val="center"/>
        </w:trPr>
        <w:tc>
          <w:tcPr>
            <w:tcW w:w="1039" w:type="pct"/>
            <w:tcBorders>
              <w:top w:val="nil"/>
              <w:left w:val="single" w:sz="4" w:space="0" w:color="auto"/>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Style w:val="Textoennegrita"/>
                <w:rFonts w:ascii="Arial" w:eastAsia="Times New Roman" w:hAnsi="Arial" w:cs="Arial"/>
                <w:sz w:val="20"/>
                <w:szCs w:val="20"/>
              </w:rPr>
              <w:t>2019        (Enero-Marzo)</w:t>
            </w:r>
          </w:p>
        </w:tc>
        <w:tc>
          <w:tcPr>
            <w:tcW w:w="796" w:type="pct"/>
            <w:tcBorders>
              <w:top w:val="nil"/>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444</w:t>
            </w:r>
          </w:p>
        </w:tc>
        <w:tc>
          <w:tcPr>
            <w:tcW w:w="875" w:type="pct"/>
            <w:tcBorders>
              <w:top w:val="nil"/>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216</w:t>
            </w:r>
          </w:p>
        </w:tc>
        <w:tc>
          <w:tcPr>
            <w:tcW w:w="687" w:type="pct"/>
            <w:tcBorders>
              <w:top w:val="nil"/>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44,253</w:t>
            </w:r>
          </w:p>
        </w:tc>
        <w:tc>
          <w:tcPr>
            <w:tcW w:w="689" w:type="pct"/>
            <w:tcBorders>
              <w:top w:val="nil"/>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3,046</w:t>
            </w:r>
          </w:p>
        </w:tc>
        <w:tc>
          <w:tcPr>
            <w:tcW w:w="913" w:type="pct"/>
            <w:tcBorders>
              <w:top w:val="nil"/>
              <w:left w:val="nil"/>
              <w:bottom w:val="single" w:sz="4" w:space="0" w:color="auto"/>
              <w:right w:val="single" w:sz="4" w:space="0" w:color="auto"/>
            </w:tcBorders>
            <w:vAlign w:val="center"/>
            <w:hideMark/>
          </w:tcPr>
          <w:p w:rsidR="00E10D6F" w:rsidRDefault="00E10D6F" w:rsidP="00A344F7">
            <w:pPr>
              <w:jc w:val="center"/>
              <w:rPr>
                <w:rFonts w:eastAsia="Times New Roman"/>
                <w:sz w:val="24"/>
                <w:szCs w:val="24"/>
              </w:rPr>
            </w:pPr>
            <w:r>
              <w:rPr>
                <w:rFonts w:ascii="Arial" w:eastAsia="Times New Roman" w:hAnsi="Arial" w:cs="Arial"/>
                <w:sz w:val="20"/>
                <w:szCs w:val="20"/>
              </w:rPr>
              <w:t>88</w:t>
            </w:r>
          </w:p>
        </w:tc>
      </w:tr>
    </w:tbl>
    <w:p w:rsidR="00E10D6F" w:rsidRDefault="00E10D6F" w:rsidP="00E10D6F">
      <w:pPr>
        <w:rPr>
          <w:rStyle w:val="Textoennegrita"/>
        </w:rPr>
      </w:pPr>
    </w:p>
    <w:p w:rsidR="00E10D6F" w:rsidRDefault="00E10D6F" w:rsidP="004145ED">
      <w:pPr>
        <w:ind w:firstLine="708"/>
        <w:rPr>
          <w:rStyle w:val="Textoennegrita"/>
        </w:rPr>
      </w:pPr>
      <w:r>
        <w:rPr>
          <w:rStyle w:val="Textoennegrita"/>
        </w:rPr>
        <w:t xml:space="preserve">¿Cuántos tambos de Gas se venden diariamente en San Salvador? </w:t>
      </w:r>
    </w:p>
    <w:p w:rsidR="00E10D6F" w:rsidRPr="00E14FE6" w:rsidRDefault="00E10D6F" w:rsidP="004145ED">
      <w:pPr>
        <w:ind w:left="709" w:hanging="1"/>
        <w:rPr>
          <w:rStyle w:val="Textoennegrita"/>
          <w:b w:val="0"/>
        </w:rPr>
      </w:pPr>
      <w:r w:rsidRPr="00E10D6F">
        <w:rPr>
          <w:rStyle w:val="Textoennegrita"/>
          <w:b w:val="0"/>
        </w:rPr>
        <w:t>Esta Dirección no cuenta con estadísticas de ventas por departamentos de cilindros de GLP</w:t>
      </w:r>
      <w:r>
        <w:rPr>
          <w:rStyle w:val="Textoennegrita"/>
        </w:rPr>
        <w:t>.</w:t>
      </w:r>
    </w:p>
    <w:p w:rsidR="00E10D6F" w:rsidRPr="00334F02" w:rsidRDefault="00E10D6F" w:rsidP="004145ED">
      <w:pPr>
        <w:ind w:firstLine="708"/>
        <w:rPr>
          <w:rStyle w:val="Textoennegrita"/>
        </w:rPr>
      </w:pPr>
      <w:r>
        <w:rPr>
          <w:rStyle w:val="Textoennegrita"/>
        </w:rPr>
        <w:t>¿Cuantas ventas de Gas existen en San Salvador?</w:t>
      </w:r>
    </w:p>
    <w:p w:rsidR="00E10D6F" w:rsidRPr="00E10D6F" w:rsidRDefault="00E10D6F" w:rsidP="001F779B">
      <w:pPr>
        <w:ind w:left="709" w:hanging="1"/>
        <w:rPr>
          <w:b/>
        </w:rPr>
      </w:pPr>
      <w:r w:rsidRPr="00E10D6F">
        <w:rPr>
          <w:rStyle w:val="Textoennegrita"/>
          <w:b w:val="0"/>
        </w:rPr>
        <w:t xml:space="preserve">CENADE podría brindarle una mayor información, ya que ellos cuentan con el registro de puntos de ventas de GLP. </w:t>
      </w:r>
    </w:p>
    <w:p w:rsidR="001323B3" w:rsidRDefault="001323B3" w:rsidP="001323B3">
      <w:pPr>
        <w:pStyle w:val="Prrafodelista"/>
        <w:numPr>
          <w:ilvl w:val="0"/>
          <w:numId w:val="1"/>
        </w:numPr>
        <w:ind w:left="709" w:hanging="709"/>
        <w:rPr>
          <w:rFonts w:ascii="Calibri" w:eastAsia="Calibri" w:hAnsi="Calibri" w:cs="Times New Roman"/>
          <w:lang w:eastAsia="es-SV"/>
        </w:rPr>
      </w:pPr>
      <w:r w:rsidRPr="001323B3">
        <w:rPr>
          <w:rFonts w:ascii="Calibri" w:eastAsia="Calibri" w:hAnsi="Calibri" w:cs="Times New Roman"/>
          <w:lang w:val="es-ES" w:eastAsia="es-SV"/>
        </w:rPr>
        <w:t xml:space="preserve">Que la </w:t>
      </w:r>
      <w:r w:rsidRPr="001323B3">
        <w:rPr>
          <w:rFonts w:ascii="Calibri" w:eastAsia="Calibri" w:hAnsi="Calibri" w:cs="Times New Roman"/>
          <w:b/>
          <w:lang w:val="es-ES" w:eastAsia="es-SV"/>
        </w:rPr>
        <w:t xml:space="preserve">Dirección </w:t>
      </w:r>
      <w:r>
        <w:rPr>
          <w:rFonts w:ascii="Calibri" w:eastAsia="Calibri" w:hAnsi="Calibri" w:cs="Times New Roman"/>
          <w:b/>
          <w:lang w:val="es-ES" w:eastAsia="es-SV"/>
        </w:rPr>
        <w:t xml:space="preserve">Centro Nacional de Atención y Administración de Subsidios </w:t>
      </w:r>
      <w:r w:rsidRPr="001323B3">
        <w:rPr>
          <w:rFonts w:ascii="Calibri" w:eastAsia="Calibri" w:hAnsi="Calibri" w:cs="Times New Roman"/>
          <w:b/>
          <w:lang w:val="es-ES" w:eastAsia="es-SV"/>
        </w:rPr>
        <w:t xml:space="preserve"> (</w:t>
      </w:r>
      <w:r>
        <w:rPr>
          <w:rFonts w:ascii="Calibri" w:eastAsia="Calibri" w:hAnsi="Calibri" w:cs="Times New Roman"/>
          <w:b/>
          <w:lang w:val="es-ES" w:eastAsia="es-SV"/>
        </w:rPr>
        <w:t>CENADE</w:t>
      </w:r>
      <w:r w:rsidRPr="001323B3">
        <w:rPr>
          <w:rFonts w:ascii="Calibri" w:eastAsia="Calibri" w:hAnsi="Calibri" w:cs="Times New Roman"/>
          <w:b/>
          <w:lang w:val="es-ES" w:eastAsia="es-SV"/>
        </w:rPr>
        <w:t>),</w:t>
      </w:r>
      <w:r w:rsidRPr="001323B3">
        <w:rPr>
          <w:rFonts w:ascii="Calibri" w:eastAsia="Calibri" w:hAnsi="Calibri" w:cs="Times New Roman"/>
          <w:lang w:val="es-ES" w:eastAsia="es-SV"/>
        </w:rPr>
        <w:t xml:space="preserve"> en atención  a sus requerimientos, </w:t>
      </w:r>
      <w:r w:rsidRPr="001323B3">
        <w:rPr>
          <w:rFonts w:ascii="Calibri" w:eastAsia="Calibri" w:hAnsi="Calibri" w:cs="Times New Roman"/>
          <w:lang w:eastAsia="es-SV"/>
        </w:rPr>
        <w:t xml:space="preserve"> responde </w:t>
      </w:r>
      <w:r>
        <w:rPr>
          <w:rFonts w:ascii="Calibri" w:eastAsia="Calibri" w:hAnsi="Calibri" w:cs="Times New Roman"/>
          <w:lang w:eastAsia="es-SV"/>
        </w:rPr>
        <w:t>en memorando lo siguiente:</w:t>
      </w:r>
    </w:p>
    <w:p w:rsidR="001323B3" w:rsidRPr="001323B3" w:rsidRDefault="001323B3" w:rsidP="001323B3">
      <w:pPr>
        <w:pStyle w:val="Prrafodelista"/>
        <w:ind w:left="709"/>
        <w:rPr>
          <w:rFonts w:ascii="Calibri" w:eastAsia="Calibri" w:hAnsi="Calibri" w:cs="Times New Roman"/>
          <w:lang w:eastAsia="es-SV"/>
        </w:rPr>
      </w:pPr>
      <w:r>
        <w:rPr>
          <w:rFonts w:ascii="Calibri" w:eastAsia="Calibri" w:hAnsi="Calibri" w:cs="Times New Roman"/>
          <w:lang w:eastAsia="es-SV"/>
        </w:rPr>
        <w:t>“Que CENADE, únicamente posee datos de gas subsidiado, tanto puntos de venta como venta de cilindros, se presentan datos en documento adjunto.”</w:t>
      </w:r>
    </w:p>
    <w:p w:rsidR="00E10D6F" w:rsidRDefault="00E10D6F" w:rsidP="00E10D6F">
      <w:pPr>
        <w:pStyle w:val="Prrafodelista"/>
        <w:ind w:left="709"/>
        <w:rPr>
          <w:rFonts w:ascii="Calibri" w:eastAsia="Calibri" w:hAnsi="Calibri" w:cs="Times New Roman"/>
          <w:lang w:eastAsia="es-SV"/>
        </w:rPr>
      </w:pPr>
    </w:p>
    <w:p w:rsidR="001C1C59" w:rsidRPr="009015B5" w:rsidRDefault="001C1C59" w:rsidP="001C1C59">
      <w:pPr>
        <w:pStyle w:val="Prrafodelista"/>
        <w:jc w:val="both"/>
        <w:rPr>
          <w:rFonts w:ascii="Calibri" w:eastAsia="Calibri" w:hAnsi="Calibri" w:cs="Times New Roman"/>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w:t>
      </w:r>
      <w:bookmarkStart w:id="0" w:name="_GoBack"/>
      <w:bookmarkEnd w:id="0"/>
      <w:r w:rsidRPr="00B13B85">
        <w:rPr>
          <w:rFonts w:ascii="Calibri" w:eastAsia="Calibri" w:hAnsi="Calibri" w:cs="Times New Roman"/>
          <w:lang w:val="es-ES" w:eastAsia="es-SV"/>
        </w:rPr>
        <w:t xml:space="preserve">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F85F2D">
        <w:rPr>
          <w:rFonts w:ascii="Calibri" w:eastAsia="Calibri" w:hAnsi="Calibri" w:cs="Times New Roman"/>
          <w:lang w:eastAsia="es-SV"/>
        </w:rPr>
        <w:t>_______ 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18F" w:rsidRDefault="006C518F">
      <w:pPr>
        <w:spacing w:after="0" w:line="240" w:lineRule="auto"/>
      </w:pPr>
      <w:r>
        <w:separator/>
      </w:r>
    </w:p>
  </w:endnote>
  <w:endnote w:type="continuationSeparator" w:id="0">
    <w:p w:rsidR="006C518F" w:rsidRDefault="006C5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24AF0">
    <w:pPr>
      <w:pStyle w:val="Piedepgina"/>
      <w:jc w:val="right"/>
      <w:rPr>
        <w:noProof/>
        <w:lang w:val="es-ES"/>
      </w:rPr>
    </w:pPr>
    <w:r w:rsidRPr="00224AF0">
      <w:fldChar w:fldCharType="begin"/>
    </w:r>
    <w:r w:rsidR="00F6461C">
      <w:instrText>PAGE   \* MERGEFORMAT</w:instrText>
    </w:r>
    <w:r w:rsidRPr="00224AF0">
      <w:fldChar w:fldCharType="separate"/>
    </w:r>
    <w:r w:rsidR="00F85F2D" w:rsidRPr="00F85F2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18F" w:rsidRDefault="006C518F">
      <w:pPr>
        <w:spacing w:after="0" w:line="240" w:lineRule="auto"/>
      </w:pPr>
      <w:r>
        <w:separator/>
      </w:r>
    </w:p>
  </w:footnote>
  <w:footnote w:type="continuationSeparator" w:id="0">
    <w:p w:rsidR="006C518F" w:rsidRDefault="006C5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C19D7"/>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24AF0"/>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518F"/>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85F2D"/>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3A0F47F-FA89-40DC-BDFA-9DDEB6A9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2019-05-08T15:50:00Z</cp:lastPrinted>
  <dcterms:created xsi:type="dcterms:W3CDTF">2019-05-14T17:44:00Z</dcterms:created>
  <dcterms:modified xsi:type="dcterms:W3CDTF">2019-05-14T17:44:00Z</dcterms:modified>
</cp:coreProperties>
</file>