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0A" w:rsidRDefault="002C110A"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62CC79D" wp14:editId="0EF2A5BC">
                <wp:simplePos x="0" y="0"/>
                <wp:positionH relativeFrom="column">
                  <wp:posOffset>322580</wp:posOffset>
                </wp:positionH>
                <wp:positionV relativeFrom="paragraph">
                  <wp:posOffset>64770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C110A" w:rsidRPr="00292810" w:rsidRDefault="002C110A" w:rsidP="002C11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C110A" w:rsidRDefault="002C110A"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5.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" fillcolor="white [3201]" strokecolor="white [3212]" strokeweight="1pt">
                <v:stroke dashstyle="dash"/>
                <v:shadow color="#868686"/>
                <v:textbox>
                  <w:txbxContent>
                    <w:p w:rsidR="002C110A" w:rsidRPr="00292810" w:rsidRDefault="002C110A" w:rsidP="002C110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C110A" w:rsidRDefault="002C110A" w:rsidP="002C110A"/>
                  </w:txbxContent>
                </v:textbox>
              </v:rect>
            </w:pict>
          </mc:Fallback>
        </mc:AlternateContent>
      </w:r>
    </w:p>
    <w:p w:rsidR="002C110A" w:rsidRDefault="002C110A" w:rsidP="001C4687">
      <w:pPr>
        <w:rPr>
          <w:rFonts w:ascii="Calibri" w:eastAsia="Calibri" w:hAnsi="Calibri" w:cs="Times New Roman"/>
          <w:b/>
          <w:lang w:val="es-ES" w:eastAsia="es-SV"/>
        </w:rPr>
      </w:pPr>
    </w:p>
    <w:p w:rsidR="002C110A" w:rsidRDefault="002C110A"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50</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23114E">
                        <w:rPr>
                          <w:sz w:val="24"/>
                          <w:szCs w:val="24"/>
                        </w:rPr>
                        <w:t>50</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3114E">
        <w:rPr>
          <w:rFonts w:ascii="Calibri" w:eastAsia="Calibri" w:hAnsi="Calibri" w:cs="Times New Roman"/>
          <w:u w:val="single"/>
          <w:lang w:val="es-ES" w:eastAsia="es-SV"/>
        </w:rPr>
        <w:t>ocho</w:t>
      </w:r>
      <w:r w:rsidR="00F11A5F">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0775F">
        <w:rPr>
          <w:rFonts w:ascii="Calibri" w:eastAsia="Calibri" w:hAnsi="Calibri" w:cs="Times New Roman"/>
          <w:u w:val="single"/>
          <w:lang w:val="es-ES" w:eastAsia="es-SV"/>
        </w:rPr>
        <w:t>dieci</w:t>
      </w:r>
      <w:r w:rsidR="0023114E">
        <w:rPr>
          <w:rFonts w:ascii="Calibri" w:eastAsia="Calibri" w:hAnsi="Calibri" w:cs="Times New Roman"/>
          <w:u w:val="single"/>
          <w:lang w:val="es-ES" w:eastAsia="es-SV"/>
        </w:rPr>
        <w:t>nueve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23114E" w:rsidRPr="0023114E" w:rsidRDefault="001C4687" w:rsidP="0023114E">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23114E" w:rsidRPr="0023114E">
        <w:rPr>
          <w:rFonts w:ascii="Calibri" w:eastAsia="Times New Roman" w:hAnsi="Calibri" w:cs="Times New Roman"/>
          <w:b/>
          <w:lang w:eastAsia="es-SV"/>
        </w:rPr>
        <w:t>MINEC-2018-0478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3114E">
        <w:rPr>
          <w:rFonts w:ascii="Calibri" w:eastAsia="Calibri" w:hAnsi="Calibri" w:cs="Times New Roman"/>
          <w:lang w:val="es-ES" w:eastAsia="es-SV"/>
        </w:rPr>
        <w:t>on</w:t>
      </w:r>
      <w:r w:rsidR="0060775F">
        <w:rPr>
          <w:rFonts w:ascii="Calibri" w:eastAsia="Calibri" w:hAnsi="Calibri" w:cs="Times New Roman"/>
          <w:lang w:val="es-ES" w:eastAsia="es-SV"/>
        </w:rPr>
        <w:t>ce</w:t>
      </w:r>
      <w:r w:rsidR="00EC6B64">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2C110A">
        <w:rPr>
          <w:rFonts w:ascii="Calibri" w:eastAsia="Calibri" w:hAnsi="Calibri" w:cs="Times New Roman"/>
          <w:b/>
          <w:u w:val="single"/>
          <w:lang w:eastAsia="es-SV"/>
        </w:rPr>
        <w:t>______________________________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60775F">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0775F">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2C110A">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0775F" w:rsidRPr="0060775F">
        <w:rPr>
          <w:rFonts w:ascii="Calibri" w:eastAsia="Calibri" w:hAnsi="Calibri" w:cs="Times New Roman"/>
          <w:lang w:eastAsia="es-SV"/>
        </w:rPr>
        <w:t xml:space="preserve">San </w:t>
      </w:r>
      <w:r w:rsidR="00BB12EA">
        <w:rPr>
          <w:rFonts w:ascii="Calibri" w:eastAsia="Calibri" w:hAnsi="Calibri" w:cs="Times New Roman"/>
          <w:lang w:eastAsia="es-SV"/>
        </w:rPr>
        <w:t>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B12EA" w:rsidRPr="00BB12EA">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23114E" w:rsidRPr="0023114E">
        <w:rPr>
          <w:rFonts w:ascii="Calibri" w:eastAsia="Calibri" w:hAnsi="Calibri"/>
          <w:u w:val="single"/>
        </w:rPr>
        <w:t>Por este medio me dirijo hacia ustedes para solicitarle de su ayuda en proporcionarme la siguiente información:</w:t>
      </w:r>
    </w:p>
    <w:p w:rsidR="0023114E" w:rsidRPr="0023114E" w:rsidRDefault="0023114E" w:rsidP="0023114E">
      <w:pPr>
        <w:spacing w:after="0"/>
        <w:jc w:val="both"/>
        <w:rPr>
          <w:rFonts w:ascii="Calibri" w:eastAsia="Calibri" w:hAnsi="Calibri"/>
          <w:u w:val="single"/>
        </w:rPr>
      </w:pPr>
      <w:r w:rsidRPr="0023114E">
        <w:rPr>
          <w:rFonts w:ascii="Calibri" w:eastAsia="Calibri" w:hAnsi="Calibri"/>
          <w:u w:val="single"/>
        </w:rPr>
        <w:t>1. Listado de productos que se pueden importar y exportar entre El Salvador y Guatemala y en que tratado están regulados.</w:t>
      </w:r>
    </w:p>
    <w:p w:rsidR="0023114E" w:rsidRPr="0023114E" w:rsidRDefault="0023114E" w:rsidP="0023114E">
      <w:pPr>
        <w:spacing w:after="0"/>
        <w:jc w:val="both"/>
        <w:rPr>
          <w:rFonts w:ascii="Calibri" w:eastAsia="Calibri" w:hAnsi="Calibri"/>
          <w:u w:val="single"/>
        </w:rPr>
      </w:pPr>
      <w:r w:rsidRPr="0023114E">
        <w:rPr>
          <w:rFonts w:ascii="Calibri" w:eastAsia="Calibri" w:hAnsi="Calibri"/>
          <w:u w:val="single"/>
        </w:rPr>
        <w:t>2. Si en este listado se encuentra incluido el hierro y sus derivados o cualquier material para su transformación (desperdicios y desechos).</w:t>
      </w:r>
    </w:p>
    <w:p w:rsidR="001C4687" w:rsidRDefault="0023114E" w:rsidP="0023114E">
      <w:pPr>
        <w:spacing w:after="0"/>
        <w:jc w:val="both"/>
      </w:pPr>
      <w:r w:rsidRPr="0023114E">
        <w:rPr>
          <w:rFonts w:ascii="Calibri" w:eastAsia="Calibri" w:hAnsi="Calibri"/>
          <w:u w:val="single"/>
        </w:rPr>
        <w:t>3. ¿Cuáles son las restricciones para la importación o exportación de hierro y sus derivados entre El Salvador y Guatemala?</w:t>
      </w:r>
      <w:proofErr w:type="gramStart"/>
      <w:r w:rsidR="00EC6B64" w:rsidRPr="00EC6B64">
        <w:rPr>
          <w:rFonts w:ascii="Calibri" w:eastAsia="Calibri" w:hAnsi="Calibri"/>
          <w:u w:val="single"/>
        </w:rPr>
        <w:t>.</w:t>
      </w:r>
      <w:r w:rsidR="00C66660">
        <w:rPr>
          <w:rFonts w:ascii="Calibri" w:eastAsia="Calibri" w:hAnsi="Calibri"/>
          <w:u w:val="single"/>
        </w:rPr>
        <w:t>”</w:t>
      </w:r>
      <w:proofErr w:type="gramEnd"/>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2C110A">
        <w:rPr>
          <w:rFonts w:ascii="Calibri" w:eastAsia="Calibri" w:hAnsi="Calibri" w:cs="Times New Roman"/>
          <w:lang w:val="es-ES" w:eastAsia="es-SV"/>
        </w:rPr>
        <w:t xml:space="preserve"> ______________________</w:t>
      </w:r>
      <w:r w:rsidR="00B8645E">
        <w:rPr>
          <w:rFonts w:ascii="Calibri" w:eastAsia="Calibri" w:hAnsi="Calibri" w:cs="Times New Roman"/>
          <w:lang w:val="es-ES" w:eastAsia="es-SV"/>
        </w:rPr>
        <w:t xml:space="preserve"> </w:t>
      </w:r>
      <w:hyperlink r:id="rId9" w:history="1">
        <w:r w:rsidR="00BB12EA" w:rsidRPr="00D775C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B12EA">
      <w:pPr>
        <w:numPr>
          <w:ilvl w:val="0"/>
          <w:numId w:val="1"/>
        </w:numPr>
        <w:ind w:left="709" w:hanging="851"/>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2C110A">
        <w:rPr>
          <w:rFonts w:ascii="Calibri" w:eastAsia="Calibri" w:hAnsi="Calibri" w:cs="Times New Roman"/>
          <w:b/>
          <w:lang w:eastAsia="es-SV"/>
        </w:rPr>
        <w:t>___________________________ 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Default="00A24015" w:rsidP="00BB12EA">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954D3">
        <w:rPr>
          <w:rFonts w:ascii="Calibri" w:eastAsia="Calibri" w:hAnsi="Calibri" w:cs="Times New Roman"/>
          <w:b/>
          <w:lang w:val="es-ES" w:eastAsia="es-SV"/>
        </w:rPr>
        <w:t>de Política Comercial (POLICOM)</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5954D3">
        <w:rPr>
          <w:rFonts w:ascii="Calibri" w:eastAsia="Calibri" w:hAnsi="Calibri" w:cs="Times New Roman"/>
          <w:lang w:eastAsia="es-SV"/>
        </w:rPr>
        <w:t xml:space="preserve">responden lo siguiente: </w:t>
      </w:r>
    </w:p>
    <w:p w:rsidR="005954D3" w:rsidRPr="00666480"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numPr>
          <w:ilvl w:val="3"/>
          <w:numId w:val="6"/>
        </w:numPr>
        <w:ind w:left="993" w:hanging="284"/>
        <w:jc w:val="both"/>
        <w:rPr>
          <w:rFonts w:ascii="Calibri" w:eastAsia="Calibri" w:hAnsi="Calibri" w:cs="Times New Roman"/>
          <w:lang w:eastAsia="es-SV"/>
        </w:rPr>
      </w:pPr>
      <w:r w:rsidRPr="005954D3">
        <w:rPr>
          <w:rFonts w:ascii="Calibri" w:eastAsia="Calibri" w:hAnsi="Calibri" w:cs="Times New Roman"/>
          <w:b/>
          <w:lang w:eastAsia="es-SV"/>
        </w:rPr>
        <w:t>Listado de productos que se pueden importar y exportar entre El Salvador y Guatemala y en que tratado están regulados</w:t>
      </w:r>
      <w:r w:rsidRPr="005954D3">
        <w:rPr>
          <w:rFonts w:ascii="Calibri" w:eastAsia="Calibri" w:hAnsi="Calibri" w:cs="Times New Roman"/>
          <w:lang w:eastAsia="es-SV"/>
        </w:rPr>
        <w:t xml:space="preserve">. </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t xml:space="preserve">Según lo regulado en el Capítulo II del Tratado General de Integración Económica Centroamericana (TGIEC), todos los productos originarios de los países centroamericanos gozan de libre comercio, salvo los contemplados en el Anexo A que son: azúcar de caña y el café sin tostar. </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t>Asimismo, existen otras restricciones bilaterales entre los países, que son: café tostado, alcohol etílico, esté o no desnaturalizado; derivados del petróleo y bebidas alcohólicas destiladas, entre Costa Rica, El Salvador, Guatemala y Honduras.</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t>Todas las mercancías que se encuentran en el comercio poseen un código y una descripción arancelaria, lo cual se encuentra comprendido en un instrumento denominado “Arancel Centroamericano de Importación”; por tanto, en dicho instrumento se encuentran listadas todas las mercancías que pueden intercambiarse, no solo entre Guatemala y El Salvador, sino con cualquier otro socio comercial.</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t>En ese sentido, es importante reiterar que entre Guatemala y El Salvador pueden importarse y exportarse con preferencias arancelarias todas las mercancías que sean originarias de ambos países, es decir, es importante comprobar que los productos cumplen con la Regla de Origen Centroamericana, contemplada en el Reglamento Centroamericano sobre el Origen de las Mercancías.</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numPr>
          <w:ilvl w:val="3"/>
          <w:numId w:val="6"/>
        </w:numPr>
        <w:ind w:left="1134" w:hanging="425"/>
        <w:jc w:val="both"/>
        <w:rPr>
          <w:rFonts w:ascii="Calibri" w:eastAsia="Calibri" w:hAnsi="Calibri" w:cs="Times New Roman"/>
          <w:b/>
          <w:lang w:eastAsia="es-SV"/>
        </w:rPr>
      </w:pPr>
      <w:r w:rsidRPr="005954D3">
        <w:rPr>
          <w:rFonts w:ascii="Calibri" w:eastAsia="Calibri" w:hAnsi="Calibri" w:cs="Times New Roman"/>
          <w:b/>
          <w:lang w:eastAsia="es-SV"/>
        </w:rPr>
        <w:t>Si en este listado se encuentra incluido el hierro y sus derivados o cualquier material para su transformación (desperdicios y desechos).</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lastRenderedPageBreak/>
        <w:t>En efecto, los productos de hierro y acero, así como sus derivados se encuentran comprendidos en el Arancel Centroamericano de Importación y pueden comercializarse entre ambos países, siempre y cuando cumplan con la Regla de Origen Centroamericana y siempre que no exista alguna restricción o prohibición para algunos productos en específico, como sí existe en el caso de El Salvador.</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1134" w:hanging="425"/>
        <w:jc w:val="both"/>
        <w:rPr>
          <w:rFonts w:ascii="Calibri" w:eastAsia="Calibri" w:hAnsi="Calibri" w:cs="Times New Roman"/>
          <w:b/>
          <w:lang w:eastAsia="es-SV"/>
        </w:rPr>
      </w:pPr>
      <w:r w:rsidRPr="005954D3">
        <w:rPr>
          <w:rFonts w:ascii="Calibri" w:eastAsia="Calibri" w:hAnsi="Calibri" w:cs="Times New Roman"/>
          <w:b/>
          <w:lang w:eastAsia="es-SV"/>
        </w:rPr>
        <w:t xml:space="preserve">3. </w:t>
      </w:r>
      <w:r>
        <w:rPr>
          <w:rFonts w:ascii="Calibri" w:eastAsia="Calibri" w:hAnsi="Calibri" w:cs="Times New Roman"/>
          <w:b/>
          <w:lang w:eastAsia="es-SV"/>
        </w:rPr>
        <w:t xml:space="preserve"> </w:t>
      </w:r>
      <w:r w:rsidRPr="005954D3">
        <w:rPr>
          <w:rFonts w:ascii="Calibri" w:eastAsia="Calibri" w:hAnsi="Calibri" w:cs="Times New Roman"/>
          <w:b/>
          <w:lang w:eastAsia="es-SV"/>
        </w:rPr>
        <w:t>¿Cuáles son las restricciones para la importación o exportación de hierro y sus derivados entre El Salvador y Guatemala?</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t>En lo que concierne a los productos de hierro, en nuestro país, por Decreto Legislativo existen restricciones de exportación de desperdicios y desechos de productos ferrosos y no ferrosos (chatarra). Para información, se adjunta copia del Decreto Legislativo que contiene tal prohibición, así como los códigos arancelarios a los cuales aplica y copia del Decreto de la última prórroga a dicha prohibición.</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t xml:space="preserve">Para información específica sobre trámites que se deben realizar para importación o exportación se recomienda dirigirse a la Dirección General de Aduanas y/o Centro de Trámites de Importación y Exportación (CIEX). </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t>________________________________________</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b/>
          <w:lang w:eastAsia="es-SV"/>
        </w:rPr>
      </w:pPr>
      <w:r w:rsidRPr="005954D3">
        <w:rPr>
          <w:rFonts w:ascii="Calibri" w:eastAsia="Calibri" w:hAnsi="Calibri" w:cs="Times New Roman"/>
          <w:b/>
          <w:lang w:eastAsia="es-SV"/>
        </w:rPr>
        <w:t xml:space="preserve">COMENTARIO FINAL: </w:t>
      </w:r>
    </w:p>
    <w:p w:rsidR="005954D3" w:rsidRPr="005954D3" w:rsidRDefault="005954D3" w:rsidP="005954D3">
      <w:pPr>
        <w:pStyle w:val="Prrafodelista"/>
        <w:ind w:left="709"/>
        <w:jc w:val="both"/>
        <w:rPr>
          <w:rFonts w:ascii="Calibri" w:eastAsia="Calibri" w:hAnsi="Calibri" w:cs="Times New Roman"/>
          <w:lang w:eastAsia="es-SV"/>
        </w:rPr>
      </w:pPr>
    </w:p>
    <w:p w:rsidR="005954D3" w:rsidRPr="005954D3" w:rsidRDefault="005954D3" w:rsidP="005954D3">
      <w:pPr>
        <w:pStyle w:val="Prrafodelista"/>
        <w:ind w:left="709"/>
        <w:jc w:val="both"/>
        <w:rPr>
          <w:rFonts w:ascii="Calibri" w:eastAsia="Calibri" w:hAnsi="Calibri" w:cs="Times New Roman"/>
          <w:lang w:eastAsia="es-SV"/>
        </w:rPr>
      </w:pPr>
      <w:r w:rsidRPr="005954D3">
        <w:rPr>
          <w:rFonts w:ascii="Calibri" w:eastAsia="Calibri" w:hAnsi="Calibri" w:cs="Times New Roman"/>
          <w:lang w:eastAsia="es-SV"/>
        </w:rPr>
        <w:t>Por la naturaleza de las preguntas, es muy probable que las inquietudes hayan surgido a  raíz del proceso de unión aduanera en el que se encuentra El Sa</w:t>
      </w:r>
      <w:bookmarkStart w:id="0" w:name="_GoBack"/>
      <w:bookmarkEnd w:id="0"/>
      <w:r w:rsidRPr="005954D3">
        <w:rPr>
          <w:rFonts w:ascii="Calibri" w:eastAsia="Calibri" w:hAnsi="Calibri" w:cs="Times New Roman"/>
          <w:lang w:eastAsia="es-SV"/>
        </w:rPr>
        <w:t>lvador en este momento con Guatemala y Honduras; sin embargo, ese es un proceso diferente y que actualmente se encuentra en construcción. Por tanto, las respuestas formuladas corresponden al régimen legal vigente.</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w:t>
      </w:r>
      <w:r w:rsidRPr="00C85CD3">
        <w:rPr>
          <w:rFonts w:ascii="Calibri" w:eastAsia="Calibri" w:hAnsi="Calibri" w:cs="Times New Roman"/>
          <w:lang w:val="es-ES" w:eastAsia="es-SV"/>
        </w:rPr>
        <w:lastRenderedPageBreak/>
        <w:t>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2C110A">
        <w:rPr>
          <w:rFonts w:ascii="Calibri" w:eastAsia="Calibri" w:hAnsi="Calibri" w:cs="Times New Roman"/>
          <w:lang w:val="es-ES" w:eastAsia="es-SV"/>
        </w:rPr>
        <w:t>__________________________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3B1" w:rsidRDefault="00A713B1">
      <w:pPr>
        <w:spacing w:after="0" w:line="240" w:lineRule="auto"/>
      </w:pPr>
      <w:r>
        <w:separator/>
      </w:r>
    </w:p>
  </w:endnote>
  <w:endnote w:type="continuationSeparator" w:id="0">
    <w:p w:rsidR="00A713B1" w:rsidRDefault="00A71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2C110A" w:rsidRPr="002C110A">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2C11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3B1" w:rsidRDefault="00A713B1">
      <w:pPr>
        <w:spacing w:after="0" w:line="240" w:lineRule="auto"/>
      </w:pPr>
      <w:r>
        <w:separator/>
      </w:r>
    </w:p>
  </w:footnote>
  <w:footnote w:type="continuationSeparator" w:id="0">
    <w:p w:rsidR="00A713B1" w:rsidRDefault="00A71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110A"/>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13B1"/>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EC6B64"/>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bienesraices@promocioneslapaz.com%20%20%20%20%20%20%20%20%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D39D04-A9C0-4E30-94C0-229B64B29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2018-07-18T20:36:00Z</cp:lastPrinted>
  <dcterms:created xsi:type="dcterms:W3CDTF">2019-05-10T22:18:00Z</dcterms:created>
  <dcterms:modified xsi:type="dcterms:W3CDTF">2019-05-10T22:18:00Z</dcterms:modified>
</cp:coreProperties>
</file>