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AA4063">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AA4063">
                        <w:rPr>
                          <w:sz w:val="24"/>
                          <w:szCs w:val="24"/>
                        </w:rPr>
                        <w:t>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 xml:space="preserve">seis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AA4063" w:rsidRPr="00AA4063">
        <w:rPr>
          <w:rFonts w:ascii="Calibri" w:eastAsia="Times New Roman" w:hAnsi="Calibri" w:cs="Times New Roman"/>
          <w:b/>
          <w:lang w:eastAsia="es-SV"/>
        </w:rPr>
        <w:t>MINEC-2018-0037</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w:t>
      </w:r>
      <w:r w:rsidR="005F7BA2">
        <w:rPr>
          <w:rFonts w:ascii="Calibri" w:eastAsia="Calibri" w:hAnsi="Calibri" w:cs="Times New Roman"/>
          <w:lang w:val="es-ES" w:eastAsia="es-SV"/>
        </w:rPr>
        <w:t>nueve</w:t>
      </w:r>
      <w:r w:rsidRPr="003C1118">
        <w:rPr>
          <w:rFonts w:ascii="Calibri" w:eastAsia="Calibri" w:hAnsi="Calibri" w:cs="Times New Roman"/>
          <w:lang w:val="es-ES" w:eastAsia="es-SV"/>
        </w:rPr>
        <w:t xml:space="preserve"> de enero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AA4063" w:rsidRPr="00AA4063">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357265" w:rsidRPr="0035726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AA4063" w:rsidRPr="00AA4063" w:rsidRDefault="003C1118" w:rsidP="00AA4063">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AA4063" w:rsidRPr="00AA4063">
        <w:rPr>
          <w:rFonts w:ascii="Calibri" w:eastAsia="Calibri" w:hAnsi="Calibri" w:cs="Times New Roman"/>
          <w:u w:val="single"/>
          <w:lang w:val="es-ES" w:eastAsia="es-SV"/>
        </w:rPr>
        <w:t>1- ¿Cuántos incentivos fiscales al sector servicios existen en El Salvador y cuáles son?</w:t>
      </w:r>
    </w:p>
    <w:p w:rsidR="00AA4063" w:rsidRPr="00AA4063" w:rsidRDefault="00AA4063" w:rsidP="00AA4063">
      <w:pPr>
        <w:spacing w:after="0"/>
        <w:jc w:val="both"/>
        <w:rPr>
          <w:rFonts w:ascii="Calibri" w:eastAsia="Calibri" w:hAnsi="Calibri" w:cs="Times New Roman"/>
          <w:u w:val="single"/>
          <w:lang w:val="es-ES" w:eastAsia="es-SV"/>
        </w:rPr>
      </w:pPr>
      <w:r w:rsidRPr="00AA4063">
        <w:rPr>
          <w:rFonts w:ascii="Calibri" w:eastAsia="Calibri" w:hAnsi="Calibri" w:cs="Times New Roman"/>
          <w:u w:val="single"/>
          <w:lang w:val="es-ES" w:eastAsia="es-SV"/>
        </w:rPr>
        <w:t xml:space="preserve">2- Cantidad y nombres de empresas (nuevas y aquellas que hayan cerrado operaciones) de </w:t>
      </w:r>
      <w:proofErr w:type="spellStart"/>
      <w:r w:rsidRPr="00AA4063">
        <w:rPr>
          <w:rFonts w:ascii="Calibri" w:eastAsia="Calibri" w:hAnsi="Calibri" w:cs="Times New Roman"/>
          <w:u w:val="single"/>
          <w:lang w:val="es-ES" w:eastAsia="es-SV"/>
        </w:rPr>
        <w:t>call</w:t>
      </w:r>
      <w:proofErr w:type="spellEnd"/>
      <w:r w:rsidRPr="00AA4063">
        <w:rPr>
          <w:rFonts w:ascii="Calibri" w:eastAsia="Calibri" w:hAnsi="Calibri" w:cs="Times New Roman"/>
          <w:u w:val="single"/>
          <w:lang w:val="es-ES" w:eastAsia="es-SV"/>
        </w:rPr>
        <w:t xml:space="preserve"> center instaladas en el salvador por año para 2000-2016.</w:t>
      </w:r>
    </w:p>
    <w:p w:rsidR="00AA4063" w:rsidRPr="00AA4063" w:rsidRDefault="00AA4063" w:rsidP="00AA4063">
      <w:pPr>
        <w:spacing w:after="0"/>
        <w:jc w:val="both"/>
        <w:rPr>
          <w:rFonts w:ascii="Calibri" w:eastAsia="Calibri" w:hAnsi="Calibri" w:cs="Times New Roman"/>
          <w:u w:val="single"/>
          <w:lang w:val="es-ES" w:eastAsia="es-SV"/>
        </w:rPr>
      </w:pPr>
      <w:r w:rsidRPr="00AA4063">
        <w:rPr>
          <w:rFonts w:ascii="Calibri" w:eastAsia="Calibri" w:hAnsi="Calibri" w:cs="Times New Roman"/>
          <w:u w:val="single"/>
          <w:lang w:val="es-ES" w:eastAsia="es-SV"/>
        </w:rPr>
        <w:t>4- Objetivos de política económica que se pretende lograr con la implementación de cada incentivo al sector servicios para el período 2000-2016 (Detallar el nombre de la ley o incentivo y sus objetivos a perseguir).</w:t>
      </w:r>
    </w:p>
    <w:p w:rsidR="003C1118" w:rsidRPr="003C1118" w:rsidRDefault="00AA4063" w:rsidP="00AA4063">
      <w:pPr>
        <w:spacing w:after="0"/>
        <w:jc w:val="both"/>
      </w:pPr>
      <w:r w:rsidRPr="00AA4063">
        <w:rPr>
          <w:rFonts w:ascii="Calibri" w:eastAsia="Calibri" w:hAnsi="Calibri" w:cs="Times New Roman"/>
          <w:u w:val="single"/>
          <w:lang w:val="es-ES" w:eastAsia="es-SV"/>
        </w:rPr>
        <w:t xml:space="preserve">5- Estudios sobre empresas de servicios y empresas de </w:t>
      </w:r>
      <w:proofErr w:type="spellStart"/>
      <w:r w:rsidRPr="00AA4063">
        <w:rPr>
          <w:rFonts w:ascii="Calibri" w:eastAsia="Calibri" w:hAnsi="Calibri" w:cs="Times New Roman"/>
          <w:u w:val="single"/>
          <w:lang w:val="es-ES" w:eastAsia="es-SV"/>
        </w:rPr>
        <w:t>call</w:t>
      </w:r>
      <w:proofErr w:type="spellEnd"/>
      <w:r w:rsidRPr="00AA4063">
        <w:rPr>
          <w:rFonts w:ascii="Calibri" w:eastAsia="Calibri" w:hAnsi="Calibri" w:cs="Times New Roman"/>
          <w:u w:val="single"/>
          <w:lang w:val="es-ES" w:eastAsia="es-SV"/>
        </w:rPr>
        <w:t xml:space="preserve"> center con motivo de Inversión local (pública o privada) e Inversión Extranjera Directa (pública o privada).</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Pr="00AA4063">
          <w:t xml:space="preserve"> </w:t>
        </w:r>
        <w:r w:rsidR="00357265" w:rsidRPr="00357265">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AA4063" w:rsidRDefault="003C1118" w:rsidP="003C1118">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lastRenderedPageBreak/>
        <w:t xml:space="preserve">Que la </w:t>
      </w:r>
      <w:r w:rsidRPr="005F7BA2">
        <w:rPr>
          <w:rFonts w:ascii="Calibri" w:eastAsia="Calibri" w:hAnsi="Calibri" w:cs="Times New Roman"/>
          <w:b/>
          <w:lang w:val="es-ES" w:eastAsia="es-SV"/>
        </w:rPr>
        <w:t xml:space="preserve">Dirección </w:t>
      </w:r>
      <w:r w:rsidR="00AA4063">
        <w:rPr>
          <w:rFonts w:ascii="Calibri" w:eastAsia="Calibri" w:hAnsi="Calibri" w:cs="Times New Roman"/>
          <w:b/>
          <w:lang w:val="es-ES" w:eastAsia="es-SV"/>
        </w:rPr>
        <w:t>Nacional de Inversiones</w:t>
      </w:r>
      <w:r w:rsidRPr="005F7BA2">
        <w:rPr>
          <w:rFonts w:ascii="Calibri" w:eastAsia="Calibri" w:hAnsi="Calibri" w:cs="Times New Roman"/>
          <w:b/>
          <w:lang w:val="es-ES" w:eastAsia="es-SV"/>
        </w:rPr>
        <w:t xml:space="preserve"> (D</w:t>
      </w:r>
      <w:r w:rsidR="00AA4063">
        <w:rPr>
          <w:rFonts w:ascii="Calibri" w:eastAsia="Calibri" w:hAnsi="Calibri" w:cs="Times New Roman"/>
          <w:b/>
          <w:lang w:val="es-ES" w:eastAsia="es-SV"/>
        </w:rPr>
        <w:t>NI</w:t>
      </w:r>
      <w:r w:rsidRPr="005F7BA2">
        <w:rPr>
          <w:rFonts w:ascii="Calibri" w:eastAsia="Calibri" w:hAnsi="Calibri" w:cs="Times New Roman"/>
          <w:b/>
          <w:lang w:val="es-ES" w:eastAsia="es-SV"/>
        </w:rPr>
        <w:t xml:space="preserve">),  </w:t>
      </w:r>
      <w:r w:rsidRPr="005F7BA2">
        <w:rPr>
          <w:rFonts w:ascii="Calibri" w:eastAsia="Calibri" w:hAnsi="Calibri" w:cs="Times New Roman"/>
          <w:lang w:val="es-ES" w:eastAsia="es-SV"/>
        </w:rPr>
        <w:t>atendiendo lo solicitado</w:t>
      </w:r>
      <w:r w:rsidR="00AA4063">
        <w:rPr>
          <w:rFonts w:ascii="Calibri" w:eastAsia="Calibri" w:hAnsi="Calibri" w:cs="Times New Roman"/>
          <w:lang w:val="es-ES" w:eastAsia="es-SV"/>
        </w:rPr>
        <w:t xml:space="preserve">, le responde lo siguiente: </w:t>
      </w:r>
    </w:p>
    <w:p w:rsidR="00AA4063" w:rsidRPr="00AA4063" w:rsidRDefault="00AA4063" w:rsidP="00AA4063">
      <w:pPr>
        <w:pStyle w:val="mcntmsonormal"/>
        <w:spacing w:before="269" w:beforeAutospacing="0" w:after="269" w:afterAutospacing="0"/>
        <w:rPr>
          <w:rFonts w:ascii="Calibri" w:eastAsia="Calibri" w:hAnsi="Calibri"/>
          <w:sz w:val="22"/>
          <w:szCs w:val="22"/>
          <w:lang w:val="es-ES"/>
        </w:rPr>
      </w:pPr>
      <w:r w:rsidRPr="00AA4063">
        <w:rPr>
          <w:rFonts w:ascii="Calibri" w:eastAsia="Calibri" w:hAnsi="Calibri"/>
          <w:bCs/>
          <w:sz w:val="22"/>
          <w:szCs w:val="22"/>
          <w:lang w:val="es-ES"/>
        </w:rPr>
        <w:t>1- ¿Cuántos incentivos fiscales al sector servicios existen en El Salvador y cuáles son?</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total de derechos arancelarios y demás impuestos que graven la importación de la maquinaria, equipo, herramientas, repuestos, accesorios, mobiliario y equipo de oficina.</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del impuesto sobre la renta, de los ingresos provenientes de la actividad incentivada, durante el período que realicen sus operaciones en el país.</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de los impuestos municipales sobre el activo de la empresa, durante el período que realicen sus operaciones en el país.</w:t>
      </w:r>
    </w:p>
    <w:p w:rsidR="00AA4063" w:rsidRPr="00AA4063" w:rsidRDefault="00AA4063" w:rsidP="00AA4063">
      <w:pPr>
        <w:pStyle w:val="mcntmsonormal"/>
        <w:spacing w:before="269" w:beforeAutospacing="0" w:after="269" w:afterAutospacing="0"/>
        <w:rPr>
          <w:rFonts w:asciiTheme="minorHAnsi" w:eastAsia="Calibri" w:hAnsiTheme="minorHAnsi"/>
          <w:bCs/>
          <w:sz w:val="22"/>
          <w:szCs w:val="22"/>
          <w:lang w:val="es-ES"/>
        </w:rPr>
      </w:pPr>
      <w:r w:rsidRPr="00AA4063">
        <w:rPr>
          <w:rStyle w:val="Textoennegrita"/>
          <w:rFonts w:asciiTheme="minorHAnsi" w:hAnsiTheme="minorHAnsi"/>
          <w:b w:val="0"/>
          <w:color w:val="FF0000"/>
        </w:rPr>
        <w:t> </w:t>
      </w:r>
      <w:r w:rsidRPr="00AA4063">
        <w:rPr>
          <w:rFonts w:asciiTheme="minorHAnsi" w:eastAsia="Calibri" w:hAnsiTheme="minorHAnsi"/>
          <w:sz w:val="22"/>
          <w:szCs w:val="22"/>
          <w:lang w:val="es-ES"/>
        </w:rPr>
        <w:t xml:space="preserve">2- Cantidad y nombres de empresas (nuevas y aquellas que hayan cerrado operaciones) de </w:t>
      </w:r>
      <w:proofErr w:type="spellStart"/>
      <w:r w:rsidRPr="00AA4063">
        <w:rPr>
          <w:rFonts w:asciiTheme="minorHAnsi" w:eastAsia="Calibri" w:hAnsiTheme="minorHAnsi"/>
          <w:sz w:val="22"/>
          <w:szCs w:val="22"/>
          <w:lang w:val="es-ES"/>
        </w:rPr>
        <w:t>call</w:t>
      </w:r>
      <w:proofErr w:type="spellEnd"/>
      <w:r w:rsidRPr="00AA4063">
        <w:rPr>
          <w:rFonts w:asciiTheme="minorHAnsi" w:eastAsia="Calibri" w:hAnsiTheme="minorHAnsi"/>
          <w:sz w:val="22"/>
          <w:szCs w:val="22"/>
          <w:lang w:val="es-ES"/>
        </w:rPr>
        <w:t xml:space="preserve"> center instaladas en el salvador por año para 2000-2016.</w:t>
      </w:r>
    </w:p>
    <w:p w:rsidR="00AA4063" w:rsidRPr="00AD4AA9" w:rsidRDefault="00AA4063" w:rsidP="00AA4063">
      <w:pPr>
        <w:pStyle w:val="mcntmsonormal"/>
        <w:spacing w:before="269" w:beforeAutospacing="0" w:after="269" w:afterAutospacing="0"/>
        <w:rPr>
          <w:rFonts w:asciiTheme="minorHAnsi" w:hAnsiTheme="minorHAnsi"/>
          <w:color w:val="0070C0"/>
        </w:rPr>
      </w:pPr>
      <w:r w:rsidRPr="00AA4063">
        <w:rPr>
          <w:rStyle w:val="Textoennegrita"/>
          <w:rFonts w:asciiTheme="minorHAnsi" w:hAnsiTheme="minorHAnsi"/>
          <w:b w:val="0"/>
          <w:color w:val="222222"/>
        </w:rPr>
        <w:t> </w:t>
      </w:r>
      <w:r w:rsidRPr="00AA4063">
        <w:rPr>
          <w:rStyle w:val="Textoennegrita"/>
          <w:rFonts w:asciiTheme="minorHAnsi" w:hAnsiTheme="minorHAnsi"/>
          <w:b w:val="0"/>
          <w:color w:val="222222"/>
        </w:rPr>
        <w:tab/>
      </w:r>
      <w:r w:rsidRPr="00AA4063">
        <w:rPr>
          <w:rStyle w:val="Textoennegrita"/>
          <w:rFonts w:asciiTheme="minorHAnsi" w:hAnsiTheme="minorHAnsi"/>
          <w:b w:val="0"/>
          <w:color w:val="222222"/>
        </w:rPr>
        <w:tab/>
      </w:r>
      <w:r w:rsidRPr="00AD4AA9">
        <w:rPr>
          <w:rStyle w:val="Textoennegrita"/>
          <w:rFonts w:asciiTheme="minorHAnsi" w:hAnsiTheme="minorHAnsi"/>
          <w:b w:val="0"/>
          <w:color w:val="0070C0"/>
        </w:rPr>
        <w:t>Ver archivo anexo</w:t>
      </w:r>
    </w:p>
    <w:p w:rsidR="00AA4063" w:rsidRPr="00AA4063" w:rsidRDefault="00AA4063" w:rsidP="00AA4063">
      <w:pPr>
        <w:pStyle w:val="mcntmsonormal"/>
        <w:spacing w:before="269" w:beforeAutospacing="0" w:after="269" w:afterAutospacing="0"/>
        <w:rPr>
          <w:rFonts w:asciiTheme="minorHAnsi" w:eastAsia="Calibri" w:hAnsiTheme="minorHAnsi"/>
          <w:sz w:val="22"/>
          <w:szCs w:val="22"/>
          <w:lang w:val="es-ES"/>
        </w:rPr>
      </w:pPr>
      <w:r w:rsidRPr="00AA4063">
        <w:rPr>
          <w:rFonts w:asciiTheme="minorHAnsi" w:eastAsia="Calibri" w:hAnsiTheme="minorHAnsi"/>
          <w:bCs/>
          <w:sz w:val="22"/>
          <w:szCs w:val="22"/>
          <w:lang w:val="es-ES"/>
        </w:rPr>
        <w:t> </w:t>
      </w:r>
      <w:r w:rsidRPr="00AA4063">
        <w:rPr>
          <w:rFonts w:asciiTheme="minorHAnsi" w:eastAsia="Calibri" w:hAnsiTheme="minorHAnsi"/>
          <w:sz w:val="22"/>
          <w:szCs w:val="22"/>
          <w:lang w:val="es-ES"/>
        </w:rPr>
        <w:t>3) No existe punto 3</w:t>
      </w:r>
    </w:p>
    <w:p w:rsidR="00AA4063" w:rsidRPr="00AA4063" w:rsidRDefault="00AA4063" w:rsidP="00AA4063">
      <w:pPr>
        <w:pStyle w:val="mcntmsonormal"/>
        <w:spacing w:before="269" w:beforeAutospacing="0" w:after="269" w:afterAutospacing="0"/>
        <w:jc w:val="both"/>
        <w:rPr>
          <w:rFonts w:asciiTheme="minorHAnsi" w:hAnsiTheme="minorHAnsi"/>
          <w:color w:val="222222"/>
        </w:rPr>
      </w:pPr>
      <w:r w:rsidRPr="00AA4063">
        <w:rPr>
          <w:rStyle w:val="Textoennegrita"/>
          <w:rFonts w:asciiTheme="minorHAnsi" w:hAnsiTheme="minorHAnsi"/>
          <w:b w:val="0"/>
          <w:color w:val="222222"/>
        </w:rPr>
        <w:t> </w:t>
      </w:r>
      <w:r w:rsidRPr="00AA4063">
        <w:rPr>
          <w:rFonts w:asciiTheme="minorHAnsi" w:eastAsia="Calibri" w:hAnsiTheme="minorHAnsi"/>
          <w:sz w:val="22"/>
          <w:szCs w:val="22"/>
          <w:lang w:val="es-ES"/>
        </w:rPr>
        <w:t>4</w:t>
      </w:r>
      <w:r w:rsidRPr="00AA4063">
        <w:rPr>
          <w:rFonts w:asciiTheme="minorHAnsi" w:eastAsia="Calibri" w:hAnsiTheme="minorHAnsi"/>
          <w:bCs/>
          <w:sz w:val="22"/>
          <w:szCs w:val="22"/>
          <w:lang w:val="es-ES"/>
        </w:rPr>
        <w:t>- Objetivos de política económica que se pretende lograr con la implementación de cada incentivo al sector servicios para el período 2000-2016 (Detallar el nombre de la ley o incentivo y sus objetivos a perseguir).</w:t>
      </w:r>
    </w:p>
    <w:p w:rsidR="00AA4063" w:rsidRPr="00AD4AA9" w:rsidRDefault="00AA4063" w:rsidP="00AA4063">
      <w:pPr>
        <w:pStyle w:val="mcntmsonormal"/>
        <w:spacing w:before="269" w:beforeAutospacing="0" w:after="269" w:afterAutospacing="0"/>
        <w:rPr>
          <w:rFonts w:asciiTheme="minorHAnsi" w:hAnsiTheme="minorHAnsi"/>
          <w:color w:val="0070C0"/>
        </w:rPr>
      </w:pPr>
      <w:r w:rsidRPr="00AA4063">
        <w:rPr>
          <w:rStyle w:val="Textoennegrita"/>
          <w:rFonts w:asciiTheme="minorHAnsi" w:hAnsiTheme="minorHAnsi"/>
          <w:b w:val="0"/>
          <w:color w:val="222222"/>
        </w:rPr>
        <w:t> </w:t>
      </w:r>
      <w:r>
        <w:rPr>
          <w:rStyle w:val="Textoennegrita"/>
          <w:rFonts w:asciiTheme="minorHAnsi" w:hAnsiTheme="minorHAnsi"/>
          <w:b w:val="0"/>
          <w:color w:val="222222"/>
        </w:rPr>
        <w:tab/>
      </w:r>
      <w:r>
        <w:rPr>
          <w:rStyle w:val="Textoennegrita"/>
          <w:rFonts w:asciiTheme="minorHAnsi" w:hAnsiTheme="minorHAnsi"/>
          <w:b w:val="0"/>
          <w:color w:val="222222"/>
        </w:rPr>
        <w:tab/>
      </w:r>
      <w:r w:rsidRPr="00AD4AA9">
        <w:rPr>
          <w:rStyle w:val="Textoennegrita"/>
          <w:rFonts w:asciiTheme="minorHAnsi" w:hAnsiTheme="minorHAnsi"/>
          <w:b w:val="0"/>
          <w:color w:val="0070C0"/>
        </w:rPr>
        <w:t>Ley de servicios Internacionales.</w:t>
      </w:r>
    </w:p>
    <w:p w:rsidR="00AA4063" w:rsidRPr="00AD4AA9" w:rsidRDefault="00AA4063" w:rsidP="00AD4AA9">
      <w:pPr>
        <w:pStyle w:val="mcntmsonormal"/>
        <w:spacing w:before="269" w:beforeAutospacing="0" w:after="269" w:afterAutospacing="0"/>
        <w:ind w:left="1418" w:hanging="1418"/>
        <w:jc w:val="both"/>
        <w:rPr>
          <w:rFonts w:asciiTheme="minorHAnsi" w:hAnsiTheme="minorHAnsi"/>
          <w:color w:val="0070C0"/>
        </w:rPr>
      </w:pPr>
      <w:r w:rsidRPr="00AD4AA9">
        <w:rPr>
          <w:rStyle w:val="Textoennegrita"/>
          <w:rFonts w:asciiTheme="minorHAnsi" w:hAnsiTheme="minorHAnsi"/>
          <w:b w:val="0"/>
          <w:color w:val="0070C0"/>
        </w:rPr>
        <w:t> </w:t>
      </w:r>
      <w:r w:rsidR="00AD4AA9" w:rsidRPr="00AD4AA9">
        <w:rPr>
          <w:rStyle w:val="Textoennegrita"/>
          <w:rFonts w:asciiTheme="minorHAnsi" w:hAnsiTheme="minorHAnsi"/>
          <w:b w:val="0"/>
          <w:color w:val="0070C0"/>
        </w:rPr>
        <w:tab/>
      </w:r>
      <w:r w:rsidRPr="00AD4AA9">
        <w:rPr>
          <w:rStyle w:val="Textoennegrita"/>
          <w:rFonts w:asciiTheme="minorHAnsi" w:hAnsiTheme="minorHAnsi"/>
          <w:b w:val="0"/>
          <w:color w:val="0070C0"/>
        </w:rPr>
        <w:t>La Ley tiene por objeto regular el establecimiento y funcionamiento de parques y centros de servicio, así como los beneficios y responsabilidades de los titulares de empresas que desarrollen, administren u operen en los mismos.</w:t>
      </w:r>
    </w:p>
    <w:p w:rsidR="00AA4063" w:rsidRPr="00AA4063" w:rsidRDefault="00AA4063" w:rsidP="00AA4063">
      <w:pPr>
        <w:pStyle w:val="mcntmsonormal"/>
        <w:spacing w:before="269" w:beforeAutospacing="0" w:after="269" w:afterAutospacing="0"/>
        <w:jc w:val="both"/>
        <w:rPr>
          <w:rFonts w:asciiTheme="minorHAnsi" w:eastAsia="Calibri" w:hAnsiTheme="minorHAnsi"/>
          <w:sz w:val="22"/>
          <w:szCs w:val="22"/>
          <w:lang w:val="es-ES"/>
        </w:rPr>
      </w:pPr>
      <w:r w:rsidRPr="00AA4063">
        <w:rPr>
          <w:rStyle w:val="Textoennegrita"/>
          <w:rFonts w:asciiTheme="minorHAnsi" w:hAnsiTheme="minorHAnsi"/>
          <w:b w:val="0"/>
          <w:color w:val="222222"/>
        </w:rPr>
        <w:t>  </w:t>
      </w:r>
      <w:r w:rsidRPr="00AA4063">
        <w:rPr>
          <w:rFonts w:asciiTheme="minorHAnsi" w:eastAsia="Calibri" w:hAnsiTheme="minorHAnsi"/>
          <w:sz w:val="22"/>
          <w:szCs w:val="22"/>
          <w:lang w:val="es-ES"/>
        </w:rPr>
        <w:t xml:space="preserve">5- Estudios sobre empresas de servicios y empresas de </w:t>
      </w:r>
      <w:proofErr w:type="spellStart"/>
      <w:r w:rsidRPr="00AA4063">
        <w:rPr>
          <w:rFonts w:asciiTheme="minorHAnsi" w:eastAsia="Calibri" w:hAnsiTheme="minorHAnsi"/>
          <w:sz w:val="22"/>
          <w:szCs w:val="22"/>
          <w:lang w:val="es-ES"/>
        </w:rPr>
        <w:t>call</w:t>
      </w:r>
      <w:proofErr w:type="spellEnd"/>
      <w:r w:rsidRPr="00AA4063">
        <w:rPr>
          <w:rFonts w:asciiTheme="minorHAnsi" w:eastAsia="Calibri" w:hAnsiTheme="minorHAnsi"/>
          <w:sz w:val="22"/>
          <w:szCs w:val="22"/>
          <w:lang w:val="es-ES"/>
        </w:rPr>
        <w:t xml:space="preserve"> center con motivo de Inversión local (pública o privada) e Inversión Extranjera Directa (pública o privada).</w:t>
      </w:r>
    </w:p>
    <w:p w:rsidR="00AA4063" w:rsidRPr="00AD4AA9" w:rsidRDefault="00AA4063" w:rsidP="00AD4AA9">
      <w:pPr>
        <w:pStyle w:val="mcntmsonormal"/>
        <w:spacing w:before="269" w:beforeAutospacing="0" w:after="269" w:afterAutospacing="0"/>
        <w:ind w:left="708" w:firstLine="708"/>
        <w:rPr>
          <w:rFonts w:asciiTheme="minorHAnsi" w:hAnsiTheme="minorHAnsi"/>
          <w:color w:val="0070C0"/>
        </w:rPr>
      </w:pPr>
      <w:r w:rsidRPr="00AD4AA9">
        <w:rPr>
          <w:rStyle w:val="Textoennegrita"/>
          <w:rFonts w:asciiTheme="minorHAnsi" w:hAnsiTheme="minorHAnsi"/>
          <w:b w:val="0"/>
          <w:color w:val="0070C0"/>
        </w:rPr>
        <w:t xml:space="preserve">No se cuenta en esta Dirección con Estudios sobre empresas de </w:t>
      </w:r>
      <w:proofErr w:type="spellStart"/>
      <w:r w:rsidRPr="00AD4AA9">
        <w:rPr>
          <w:rStyle w:val="Textoennegrita"/>
          <w:rFonts w:asciiTheme="minorHAnsi" w:hAnsiTheme="minorHAnsi"/>
          <w:b w:val="0"/>
          <w:color w:val="0070C0"/>
        </w:rPr>
        <w:t>Call</w:t>
      </w:r>
      <w:proofErr w:type="spellEnd"/>
      <w:r w:rsidRPr="00AD4AA9">
        <w:rPr>
          <w:rStyle w:val="Textoennegrita"/>
          <w:rFonts w:asciiTheme="minorHAnsi" w:hAnsiTheme="minorHAnsi"/>
          <w:b w:val="0"/>
          <w:color w:val="0070C0"/>
        </w:rPr>
        <w:t xml:space="preserve"> Cen</w:t>
      </w:r>
      <w:r w:rsidR="00AD4AA9" w:rsidRPr="00AD4AA9">
        <w:rPr>
          <w:rStyle w:val="Textoennegrita"/>
          <w:rFonts w:asciiTheme="minorHAnsi" w:hAnsiTheme="minorHAnsi"/>
          <w:b w:val="0"/>
          <w:color w:val="0070C0"/>
        </w:rPr>
        <w:t>ter</w:t>
      </w:r>
    </w:p>
    <w:p w:rsidR="00AA4063" w:rsidRPr="00AA4063" w:rsidRDefault="00AA4063" w:rsidP="00AA4063">
      <w:pPr>
        <w:pStyle w:val="Prrafodelista"/>
        <w:rPr>
          <w:rFonts w:eastAsia="Calibri" w:cs="Times New Roman"/>
          <w:lang w:eastAsia="es-SV"/>
        </w:rPr>
      </w:pPr>
    </w:p>
    <w:p w:rsidR="00AA4063" w:rsidRPr="00AA4063" w:rsidRDefault="00AA4063" w:rsidP="00AA4063">
      <w:pPr>
        <w:contextualSpacing/>
        <w:jc w:val="both"/>
        <w:rPr>
          <w:rFonts w:eastAsia="Calibri" w:cs="Times New Roman"/>
          <w:lang w:eastAsia="es-SV"/>
        </w:rPr>
      </w:pPr>
    </w:p>
    <w:p w:rsidR="00AA4063" w:rsidRPr="00AA4063" w:rsidRDefault="00AA4063" w:rsidP="00AA4063">
      <w:pPr>
        <w:contextualSpacing/>
        <w:jc w:val="both"/>
        <w:rPr>
          <w:rFonts w:eastAsia="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AD4AA9">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2E5B00" w:rsidRDefault="002E5B00" w:rsidP="002E5B0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2E5B00" w:rsidRDefault="002E5B00" w:rsidP="002E5B0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2E5B00" w:rsidRDefault="002E5B00" w:rsidP="002E5B0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2E5B00">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C2" w:rsidRDefault="001020C2">
      <w:pPr>
        <w:spacing w:after="0" w:line="240" w:lineRule="auto"/>
      </w:pPr>
      <w:r>
        <w:separator/>
      </w:r>
    </w:p>
  </w:endnote>
  <w:endnote w:type="continuationSeparator" w:id="0">
    <w:p w:rsidR="001020C2" w:rsidRDefault="0010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2E5B00" w:rsidRPr="002E5B00">
      <w:rPr>
        <w:noProof/>
        <w:lang w:val="es-ES"/>
      </w:rPr>
      <w:t>3</w:t>
    </w:r>
    <w:r>
      <w:rPr>
        <w:noProof/>
        <w:lang w:val="es-ES"/>
      </w:rPr>
      <w:fldChar w:fldCharType="end"/>
    </w:r>
  </w:p>
  <w:p w:rsidR="00173CF6" w:rsidRDefault="001020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C2" w:rsidRDefault="001020C2">
      <w:pPr>
        <w:spacing w:after="0" w:line="240" w:lineRule="auto"/>
      </w:pPr>
      <w:r>
        <w:separator/>
      </w:r>
    </w:p>
  </w:footnote>
  <w:footnote w:type="continuationSeparator" w:id="0">
    <w:p w:rsidR="001020C2" w:rsidRDefault="00102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020C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012"/>
    <w:multiLevelType w:val="hybridMultilevel"/>
    <w:tmpl w:val="A17EE36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1047"/>
    <w:rsid w:val="000F633A"/>
    <w:rsid w:val="001020C2"/>
    <w:rsid w:val="001225BF"/>
    <w:rsid w:val="00164122"/>
    <w:rsid w:val="002164D8"/>
    <w:rsid w:val="002653FE"/>
    <w:rsid w:val="0028737B"/>
    <w:rsid w:val="002C38BF"/>
    <w:rsid w:val="002E4841"/>
    <w:rsid w:val="002E5B00"/>
    <w:rsid w:val="002F7DD6"/>
    <w:rsid w:val="00303501"/>
    <w:rsid w:val="003513E6"/>
    <w:rsid w:val="00357265"/>
    <w:rsid w:val="003C1118"/>
    <w:rsid w:val="003C501D"/>
    <w:rsid w:val="003F28BD"/>
    <w:rsid w:val="00474E11"/>
    <w:rsid w:val="00500D05"/>
    <w:rsid w:val="00547CD8"/>
    <w:rsid w:val="0058650E"/>
    <w:rsid w:val="005B0795"/>
    <w:rsid w:val="005B0FA9"/>
    <w:rsid w:val="005E264B"/>
    <w:rsid w:val="005F7BA2"/>
    <w:rsid w:val="0068193A"/>
    <w:rsid w:val="00692C20"/>
    <w:rsid w:val="007364F5"/>
    <w:rsid w:val="00755A99"/>
    <w:rsid w:val="007B7F56"/>
    <w:rsid w:val="00811155"/>
    <w:rsid w:val="00860B67"/>
    <w:rsid w:val="008E2D7E"/>
    <w:rsid w:val="00A049D1"/>
    <w:rsid w:val="00A433C9"/>
    <w:rsid w:val="00A45EF4"/>
    <w:rsid w:val="00AA4063"/>
    <w:rsid w:val="00AD4AA9"/>
    <w:rsid w:val="00BD56C1"/>
    <w:rsid w:val="00C768F4"/>
    <w:rsid w:val="00CE2212"/>
    <w:rsid w:val="00D27146"/>
    <w:rsid w:val="00D524BE"/>
    <w:rsid w:val="00DA50C6"/>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 w:type="paragraph" w:customStyle="1" w:styleId="mcntmsonormal">
    <w:name w:val="mcntmsonormal"/>
    <w:basedOn w:val="Normal"/>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AA4063"/>
    <w:rPr>
      <w:b/>
      <w:bCs/>
    </w:rPr>
  </w:style>
  <w:style w:type="paragraph" w:styleId="NormalWeb">
    <w:name w:val="Normal (Web)"/>
    <w:basedOn w:val="Normal"/>
    <w:uiPriority w:val="99"/>
    <w:semiHidden/>
    <w:unhideWhenUsed/>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 w:type="paragraph" w:customStyle="1" w:styleId="mcntmsonormal">
    <w:name w:val="mcntmsonormal"/>
    <w:basedOn w:val="Normal"/>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AA4063"/>
    <w:rPr>
      <w:b/>
      <w:bCs/>
    </w:rPr>
  </w:style>
  <w:style w:type="paragraph" w:styleId="NormalWeb">
    <w:name w:val="Normal (Web)"/>
    <w:basedOn w:val="Normal"/>
    <w:uiPriority w:val="99"/>
    <w:semiHidden/>
    <w:unhideWhenUsed/>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 w:id="21284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2018-02-06T22:18:00Z</cp:lastPrinted>
  <dcterms:created xsi:type="dcterms:W3CDTF">2018-02-06T22:18:00Z</dcterms:created>
  <dcterms:modified xsi:type="dcterms:W3CDTF">2018-07-06T19:49:00Z</dcterms:modified>
</cp:coreProperties>
</file>