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AFBA9" w14:textId="77777777" w:rsidR="004548AC" w:rsidRDefault="004548AC" w:rsidP="004548AC">
      <w:pPr>
        <w:rPr>
          <w:rFonts w:ascii="Bembo Std" w:hAnsi="Bembo Std"/>
          <w:bCs/>
          <w:i/>
          <w:noProof/>
          <w:sz w:val="56"/>
          <w:lang w:val="es-SV" w:eastAsia="es-SV"/>
        </w:rPr>
      </w:pPr>
      <w:r w:rsidRPr="008E57DA">
        <w:rPr>
          <w:rFonts w:ascii="Bembo Std" w:hAnsi="Bembo Std"/>
          <w:bCs/>
          <w:i/>
          <w:noProof/>
          <w:sz w:val="56"/>
          <w:lang w:val="es-SV" w:eastAsia="es-SV"/>
        </w:rPr>
        <w:drawing>
          <wp:anchor distT="0" distB="0" distL="114300" distR="114300" simplePos="0" relativeHeight="251659264" behindDoc="1" locked="0" layoutInCell="1" allowOverlap="1" wp14:anchorId="219C7BAE" wp14:editId="0B41832D">
            <wp:simplePos x="0" y="0"/>
            <wp:positionH relativeFrom="column">
              <wp:posOffset>1506220</wp:posOffset>
            </wp:positionH>
            <wp:positionV relativeFrom="paragraph">
              <wp:posOffset>-285115</wp:posOffset>
            </wp:positionV>
            <wp:extent cx="2374265" cy="139636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EMBRETE MIGOBD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74265" cy="1396365"/>
                    </a:xfrm>
                    <a:prstGeom prst="rect">
                      <a:avLst/>
                    </a:prstGeom>
                  </pic:spPr>
                </pic:pic>
              </a:graphicData>
            </a:graphic>
            <wp14:sizeRelH relativeFrom="page">
              <wp14:pctWidth>0</wp14:pctWidth>
            </wp14:sizeRelH>
            <wp14:sizeRelV relativeFrom="page">
              <wp14:pctHeight>0</wp14:pctHeight>
            </wp14:sizeRelV>
          </wp:anchor>
        </w:drawing>
      </w:r>
    </w:p>
    <w:p w14:paraId="3BF54A2D" w14:textId="77777777" w:rsidR="004548AC" w:rsidRDefault="004548AC" w:rsidP="004548AC">
      <w:pPr>
        <w:rPr>
          <w:rFonts w:ascii="Bembo Std" w:hAnsi="Bembo Std"/>
          <w:bCs/>
          <w:i/>
          <w:noProof/>
          <w:sz w:val="56"/>
          <w:lang w:val="es-SV" w:eastAsia="es-SV"/>
        </w:rPr>
      </w:pPr>
    </w:p>
    <w:p w14:paraId="4C2B7AA3" w14:textId="77777777" w:rsidR="004548AC" w:rsidRDefault="004548AC" w:rsidP="004548AC">
      <w:pPr>
        <w:rPr>
          <w:rFonts w:ascii="Book Antiqua" w:hAnsi="Book Antiqua"/>
        </w:rPr>
      </w:pPr>
    </w:p>
    <w:p w14:paraId="69524BA4" w14:textId="77777777" w:rsidR="004548AC" w:rsidRDefault="004548AC" w:rsidP="00773372">
      <w:pPr>
        <w:tabs>
          <w:tab w:val="left" w:pos="2506"/>
        </w:tabs>
        <w:ind w:right="40"/>
        <w:rPr>
          <w:rFonts w:ascii="Book Antiqua" w:hAnsi="Book Antiqua"/>
        </w:rPr>
      </w:pPr>
    </w:p>
    <w:p w14:paraId="1D4BE559" w14:textId="77777777" w:rsidR="00773372" w:rsidRPr="00472810" w:rsidRDefault="00773372" w:rsidP="00773372">
      <w:pPr>
        <w:tabs>
          <w:tab w:val="left" w:pos="2506"/>
        </w:tabs>
        <w:ind w:right="40"/>
        <w:rPr>
          <w:rFonts w:ascii="Book Antiqua" w:eastAsia="Times New Roman" w:hAnsi="Book Antiqua" w:cs="Times New Roman"/>
          <w:b/>
          <w:smallCaps/>
          <w:sz w:val="22"/>
          <w:szCs w:val="22"/>
          <w:lang w:eastAsia="es-ES_tradnl"/>
        </w:rPr>
      </w:pPr>
    </w:p>
    <w:p w14:paraId="152CB14A" w14:textId="749EDA2B" w:rsidR="004548AC" w:rsidRPr="00472810" w:rsidRDefault="004548AC" w:rsidP="004548AC">
      <w:pPr>
        <w:tabs>
          <w:tab w:val="left" w:pos="2506"/>
        </w:tabs>
        <w:ind w:right="40"/>
        <w:jc w:val="center"/>
        <w:rPr>
          <w:rFonts w:ascii="Book Antiqua" w:eastAsia="Times New Roman" w:hAnsi="Book Antiqua" w:cs="Times New Roman"/>
          <w:b/>
          <w:smallCaps/>
          <w:sz w:val="22"/>
          <w:szCs w:val="22"/>
          <w:lang w:eastAsia="es-ES_tradnl"/>
        </w:rPr>
      </w:pPr>
      <w:r w:rsidRPr="00472810">
        <w:rPr>
          <w:rFonts w:ascii="Book Antiqua" w:eastAsia="Times New Roman" w:hAnsi="Book Antiqua" w:cs="Times New Roman"/>
          <w:b/>
          <w:smallCaps/>
          <w:sz w:val="22"/>
          <w:szCs w:val="22"/>
          <w:lang w:eastAsia="es-ES_tradnl"/>
        </w:rPr>
        <w:t>UNIDAD DE ACCESO A LA INFORMACI</w:t>
      </w:r>
      <w:r w:rsidR="00EB2230">
        <w:rPr>
          <w:rFonts w:ascii="Book Antiqua" w:eastAsia="Times New Roman" w:hAnsi="Book Antiqua" w:cs="Times New Roman"/>
          <w:b/>
          <w:smallCaps/>
          <w:sz w:val="22"/>
          <w:szCs w:val="22"/>
          <w:lang w:eastAsia="es-ES_tradnl"/>
        </w:rPr>
        <w:t>Ó</w:t>
      </w:r>
      <w:r w:rsidRPr="00472810">
        <w:rPr>
          <w:rFonts w:ascii="Book Antiqua" w:eastAsia="Times New Roman" w:hAnsi="Book Antiqua" w:cs="Times New Roman"/>
          <w:b/>
          <w:smallCaps/>
          <w:sz w:val="22"/>
          <w:szCs w:val="22"/>
          <w:lang w:eastAsia="es-ES_tradnl"/>
        </w:rPr>
        <w:t>N PÚBLICA</w:t>
      </w:r>
    </w:p>
    <w:p w14:paraId="733EBF02" w14:textId="51CAFBA6" w:rsidR="004548AC" w:rsidRDefault="00773372" w:rsidP="004548AC">
      <w:pPr>
        <w:tabs>
          <w:tab w:val="left" w:pos="2506"/>
          <w:tab w:val="left" w:pos="3418"/>
        </w:tabs>
        <w:jc w:val="center"/>
        <w:rPr>
          <w:rFonts w:ascii="Book Antiqua" w:eastAsia="Times New Roman" w:hAnsi="Book Antiqua" w:cs="Gisha"/>
          <w:b/>
          <w:sz w:val="20"/>
          <w:szCs w:val="20"/>
          <w:lang w:eastAsia="es-ES_tradnl"/>
        </w:rPr>
      </w:pPr>
      <w:r>
        <w:rPr>
          <w:rFonts w:ascii="Book Antiqua" w:eastAsia="Times New Roman" w:hAnsi="Book Antiqua" w:cs="Gisha"/>
          <w:b/>
          <w:sz w:val="20"/>
          <w:szCs w:val="20"/>
          <w:lang w:eastAsia="es-ES_tradnl"/>
        </w:rPr>
        <w:t>RESOLUCIÓN No.</w:t>
      </w:r>
      <w:r w:rsidR="00766ADB" w:rsidRPr="00773372">
        <w:rPr>
          <w:rFonts w:ascii="Book Antiqua" w:eastAsia="Times New Roman" w:hAnsi="Book Antiqua" w:cs="Gisha"/>
          <w:b/>
          <w:sz w:val="20"/>
          <w:szCs w:val="20"/>
          <w:lang w:eastAsia="es-ES_tradnl"/>
        </w:rPr>
        <w:t>00</w:t>
      </w:r>
      <w:r w:rsidR="00715D2C">
        <w:rPr>
          <w:rFonts w:ascii="Book Antiqua" w:eastAsia="Times New Roman" w:hAnsi="Book Antiqua" w:cs="Gisha"/>
          <w:b/>
          <w:sz w:val="20"/>
          <w:szCs w:val="20"/>
          <w:lang w:eastAsia="es-ES_tradnl"/>
        </w:rPr>
        <w:t>87</w:t>
      </w:r>
      <w:r w:rsidR="00766ADB" w:rsidRPr="00773372">
        <w:rPr>
          <w:rFonts w:ascii="Book Antiqua" w:eastAsia="Times New Roman" w:hAnsi="Book Antiqua" w:cs="Gisha"/>
          <w:b/>
          <w:sz w:val="20"/>
          <w:szCs w:val="20"/>
          <w:lang w:eastAsia="es-ES_tradnl"/>
        </w:rPr>
        <w:t>-</w:t>
      </w:r>
      <w:r w:rsidR="004548AC" w:rsidRPr="00773372">
        <w:rPr>
          <w:rFonts w:ascii="Book Antiqua" w:eastAsia="Times New Roman" w:hAnsi="Book Antiqua" w:cs="Gisha"/>
          <w:b/>
          <w:sz w:val="20"/>
          <w:szCs w:val="20"/>
          <w:lang w:eastAsia="es-ES_tradnl"/>
        </w:rPr>
        <w:t>2022</w:t>
      </w:r>
    </w:p>
    <w:p w14:paraId="55A7F1AD" w14:textId="77777777" w:rsidR="00D1726C" w:rsidRPr="00773372" w:rsidRDefault="00D1726C" w:rsidP="004548AC">
      <w:pPr>
        <w:tabs>
          <w:tab w:val="left" w:pos="2506"/>
          <w:tab w:val="left" w:pos="3418"/>
        </w:tabs>
        <w:jc w:val="center"/>
        <w:rPr>
          <w:rFonts w:ascii="Book Antiqua" w:eastAsia="Times New Roman" w:hAnsi="Book Antiqua" w:cs="Gisha"/>
          <w:b/>
          <w:sz w:val="20"/>
          <w:szCs w:val="20"/>
          <w:lang w:eastAsia="es-ES_tradnl"/>
        </w:rPr>
      </w:pPr>
    </w:p>
    <w:p w14:paraId="2FEF4F42" w14:textId="77777777" w:rsidR="00537ABC" w:rsidRPr="00472810" w:rsidRDefault="00537ABC" w:rsidP="004548AC">
      <w:pPr>
        <w:tabs>
          <w:tab w:val="left" w:pos="2506"/>
          <w:tab w:val="left" w:pos="3418"/>
        </w:tabs>
        <w:jc w:val="center"/>
        <w:rPr>
          <w:rFonts w:ascii="Book Antiqua" w:eastAsia="Times New Roman" w:hAnsi="Book Antiqua" w:cs="Gisha"/>
          <w:b/>
          <w:sz w:val="22"/>
          <w:szCs w:val="22"/>
          <w:lang w:eastAsia="es-ES_tradnl"/>
        </w:rPr>
      </w:pPr>
    </w:p>
    <w:p w14:paraId="42D2E56E" w14:textId="77777777" w:rsidR="00D1726C" w:rsidRDefault="00537AB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 xml:space="preserve"> </w:t>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Pr="00472810">
        <w:rPr>
          <w:rFonts w:ascii="Book Antiqua" w:eastAsia="Times New Roman" w:hAnsi="Book Antiqua" w:cs="Gisha"/>
          <w:b/>
          <w:sz w:val="22"/>
          <w:szCs w:val="22"/>
          <w:lang w:eastAsia="es-ES_tradnl"/>
        </w:rPr>
        <w:tab/>
      </w:r>
      <w:r w:rsidR="00D1726C">
        <w:rPr>
          <w:rFonts w:ascii="Book Antiqua" w:eastAsia="Times New Roman" w:hAnsi="Book Antiqua" w:cs="Gisha"/>
          <w:b/>
          <w:sz w:val="22"/>
          <w:szCs w:val="22"/>
          <w:lang w:eastAsia="es-ES_tradnl"/>
        </w:rPr>
        <w:t xml:space="preserve"> </w:t>
      </w:r>
    </w:p>
    <w:p w14:paraId="3E5CC5CD" w14:textId="638B4BD5" w:rsidR="004548AC" w:rsidRPr="00D1726C" w:rsidRDefault="00715D2C" w:rsidP="00D1726C">
      <w:pPr>
        <w:tabs>
          <w:tab w:val="left" w:pos="2506"/>
          <w:tab w:val="left" w:pos="3418"/>
        </w:tabs>
        <w:jc w:val="right"/>
        <w:rPr>
          <w:rFonts w:ascii="Book Antiqua" w:eastAsia="Times New Roman" w:hAnsi="Book Antiqua" w:cs="Gisha"/>
          <w:b/>
          <w:sz w:val="20"/>
          <w:szCs w:val="22"/>
          <w:lang w:eastAsia="es-ES_tradnl"/>
        </w:rPr>
      </w:pPr>
      <w:r>
        <w:rPr>
          <w:rFonts w:ascii="Book Antiqua" w:eastAsia="Times New Roman" w:hAnsi="Book Antiqua" w:cs="Gisha"/>
          <w:b/>
          <w:sz w:val="20"/>
          <w:szCs w:val="22"/>
          <w:lang w:eastAsia="es-ES_tradnl"/>
        </w:rPr>
        <w:t>MIGOBDT-0072</w:t>
      </w:r>
      <w:r w:rsidR="00537ABC" w:rsidRPr="00D1726C">
        <w:rPr>
          <w:rFonts w:ascii="Book Antiqua" w:eastAsia="Times New Roman" w:hAnsi="Book Antiqua" w:cs="Gisha"/>
          <w:b/>
          <w:sz w:val="20"/>
          <w:szCs w:val="22"/>
          <w:lang w:eastAsia="es-ES_tradnl"/>
        </w:rPr>
        <w:t>-2022</w:t>
      </w:r>
    </w:p>
    <w:p w14:paraId="605C4BAF" w14:textId="4FD04FB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14446060" w14:textId="572B59D9" w:rsidR="004548AC" w:rsidRPr="00E001D5" w:rsidRDefault="00537ABC" w:rsidP="00537ABC">
      <w:pPr>
        <w:tabs>
          <w:tab w:val="left" w:pos="2506"/>
          <w:tab w:val="left" w:pos="3418"/>
        </w:tabs>
        <w:jc w:val="both"/>
        <w:rPr>
          <w:rFonts w:ascii="Book Antiqua" w:eastAsia="Times New Roman" w:hAnsi="Book Antiqua" w:cs="Gisha"/>
          <w:bCs/>
          <w:sz w:val="20"/>
          <w:szCs w:val="20"/>
          <w:lang w:eastAsia="es-ES_tradnl"/>
        </w:rPr>
      </w:pPr>
      <w:r w:rsidRPr="00E001D5">
        <w:rPr>
          <w:rFonts w:ascii="Book Antiqua" w:eastAsia="Times New Roman" w:hAnsi="Book Antiqua" w:cs="Gisha"/>
          <w:bCs/>
          <w:sz w:val="20"/>
          <w:szCs w:val="20"/>
          <w:lang w:eastAsia="es-ES_tradnl"/>
        </w:rPr>
        <w:t>En la Unidad de Acceso a la Información Pública del Ministerio de Gobernación y Desarrollo T</w:t>
      </w:r>
      <w:r w:rsidR="00D1726C" w:rsidRPr="00E001D5">
        <w:rPr>
          <w:rFonts w:ascii="Book Antiqua" w:eastAsia="Times New Roman" w:hAnsi="Book Antiqua" w:cs="Gisha"/>
          <w:bCs/>
          <w:sz w:val="20"/>
          <w:szCs w:val="20"/>
          <w:lang w:eastAsia="es-ES_tradnl"/>
        </w:rPr>
        <w:t>errit</w:t>
      </w:r>
      <w:r w:rsidR="00073977" w:rsidRPr="00E001D5">
        <w:rPr>
          <w:rFonts w:ascii="Book Antiqua" w:eastAsia="Times New Roman" w:hAnsi="Book Antiqua" w:cs="Gisha"/>
          <w:bCs/>
          <w:sz w:val="20"/>
          <w:szCs w:val="20"/>
          <w:lang w:eastAsia="es-ES_tradnl"/>
        </w:rPr>
        <w:t>or</w:t>
      </w:r>
      <w:r w:rsidR="00B7473B">
        <w:rPr>
          <w:rFonts w:ascii="Book Antiqua" w:eastAsia="Times New Roman" w:hAnsi="Book Antiqua" w:cs="Gisha"/>
          <w:bCs/>
          <w:sz w:val="20"/>
          <w:szCs w:val="20"/>
          <w:lang w:eastAsia="es-ES_tradnl"/>
        </w:rPr>
        <w:t>ial: San Salvador, a las quince</w:t>
      </w:r>
      <w:r w:rsidRPr="00E001D5">
        <w:rPr>
          <w:rFonts w:ascii="Book Antiqua" w:eastAsia="Times New Roman" w:hAnsi="Book Antiqua" w:cs="Gisha"/>
          <w:bCs/>
          <w:sz w:val="20"/>
          <w:szCs w:val="20"/>
          <w:lang w:eastAsia="es-ES_tradnl"/>
        </w:rPr>
        <w:t xml:space="preserve"> horas </w:t>
      </w:r>
      <w:r w:rsidR="00B7473B">
        <w:rPr>
          <w:rFonts w:ascii="Book Antiqua" w:eastAsia="Times New Roman" w:hAnsi="Book Antiqua" w:cs="Gisha"/>
          <w:bCs/>
          <w:sz w:val="20"/>
          <w:szCs w:val="20"/>
          <w:lang w:eastAsia="es-ES_tradnl"/>
        </w:rPr>
        <w:t xml:space="preserve">veinte minutos </w:t>
      </w:r>
      <w:r w:rsidRPr="00E001D5">
        <w:rPr>
          <w:rFonts w:ascii="Book Antiqua" w:eastAsia="Times New Roman" w:hAnsi="Book Antiqua" w:cs="Gisha"/>
          <w:bCs/>
          <w:sz w:val="20"/>
          <w:szCs w:val="20"/>
          <w:lang w:eastAsia="es-ES_tradnl"/>
        </w:rPr>
        <w:t>d</w:t>
      </w:r>
      <w:r w:rsidR="00FD2337" w:rsidRPr="00E001D5">
        <w:rPr>
          <w:rFonts w:ascii="Book Antiqua" w:eastAsia="Times New Roman" w:hAnsi="Book Antiqua" w:cs="Gisha"/>
          <w:bCs/>
          <w:sz w:val="20"/>
          <w:szCs w:val="20"/>
          <w:lang w:eastAsia="es-ES_tradnl"/>
        </w:rPr>
        <w:t>el</w:t>
      </w:r>
      <w:r w:rsidRPr="00E001D5">
        <w:rPr>
          <w:rFonts w:ascii="Book Antiqua" w:eastAsia="Times New Roman" w:hAnsi="Book Antiqua" w:cs="Gisha"/>
          <w:bCs/>
          <w:sz w:val="20"/>
          <w:szCs w:val="20"/>
          <w:lang w:eastAsia="es-ES_tradnl"/>
        </w:rPr>
        <w:t xml:space="preserve"> </w:t>
      </w:r>
      <w:r w:rsidR="00715D2C">
        <w:rPr>
          <w:rFonts w:ascii="Book Antiqua" w:eastAsia="Times New Roman" w:hAnsi="Book Antiqua" w:cs="Gisha"/>
          <w:bCs/>
          <w:sz w:val="20"/>
          <w:szCs w:val="20"/>
          <w:lang w:eastAsia="es-ES_tradnl"/>
        </w:rPr>
        <w:t>siete</w:t>
      </w:r>
      <w:r w:rsidR="00D1726C" w:rsidRPr="00E001D5">
        <w:rPr>
          <w:rFonts w:ascii="Book Antiqua" w:eastAsia="Times New Roman" w:hAnsi="Book Antiqua" w:cs="Gisha"/>
          <w:bCs/>
          <w:sz w:val="20"/>
          <w:szCs w:val="20"/>
          <w:lang w:eastAsia="es-ES_tradnl"/>
        </w:rPr>
        <w:t xml:space="preserve"> </w:t>
      </w:r>
      <w:r w:rsidRPr="00E001D5">
        <w:rPr>
          <w:rFonts w:ascii="Book Antiqua" w:eastAsia="Times New Roman" w:hAnsi="Book Antiqua" w:cs="Gisha"/>
          <w:bCs/>
          <w:sz w:val="20"/>
          <w:szCs w:val="20"/>
          <w:lang w:eastAsia="es-ES_tradnl"/>
        </w:rPr>
        <w:t xml:space="preserve">de </w:t>
      </w:r>
      <w:r w:rsidR="00715D2C">
        <w:rPr>
          <w:rFonts w:ascii="Book Antiqua" w:eastAsia="Times New Roman" w:hAnsi="Book Antiqua" w:cs="Gisha"/>
          <w:bCs/>
          <w:sz w:val="20"/>
          <w:szCs w:val="20"/>
          <w:lang w:eastAsia="es-ES_tradnl"/>
        </w:rPr>
        <w:t>octubre</w:t>
      </w:r>
      <w:r w:rsidR="000B6D31" w:rsidRPr="00E001D5">
        <w:rPr>
          <w:rFonts w:ascii="Book Antiqua" w:eastAsia="Times New Roman" w:hAnsi="Book Antiqua" w:cs="Gisha"/>
          <w:bCs/>
          <w:sz w:val="20"/>
          <w:szCs w:val="20"/>
          <w:lang w:eastAsia="es-ES_tradnl"/>
        </w:rPr>
        <w:t xml:space="preserve"> de</w:t>
      </w:r>
      <w:r w:rsidRPr="00E001D5">
        <w:rPr>
          <w:rFonts w:ascii="Book Antiqua" w:eastAsia="Times New Roman" w:hAnsi="Book Antiqua" w:cs="Gisha"/>
          <w:bCs/>
          <w:sz w:val="20"/>
          <w:szCs w:val="20"/>
          <w:lang w:eastAsia="es-ES_tradnl"/>
        </w:rPr>
        <w:t xml:space="preserve"> dos mil veintidós. </w:t>
      </w:r>
      <w:r w:rsidRPr="00E001D5">
        <w:rPr>
          <w:rFonts w:ascii="Book Antiqua" w:eastAsia="Times New Roman" w:hAnsi="Book Antiqua" w:cs="Gisha"/>
          <w:b/>
          <w:sz w:val="20"/>
          <w:szCs w:val="20"/>
          <w:lang w:eastAsia="es-ES_tradnl"/>
        </w:rPr>
        <w:t>CONSIDERANDO</w:t>
      </w:r>
      <w:r w:rsidRPr="00E001D5">
        <w:rPr>
          <w:rFonts w:ascii="Book Antiqua" w:eastAsia="Times New Roman" w:hAnsi="Book Antiqua" w:cs="Gisha"/>
          <w:bCs/>
          <w:sz w:val="20"/>
          <w:szCs w:val="20"/>
          <w:lang w:eastAsia="es-ES_tradnl"/>
        </w:rPr>
        <w:t>:</w:t>
      </w:r>
    </w:p>
    <w:p w14:paraId="3D2976AA" w14:textId="77777777" w:rsidR="00FD6F55" w:rsidRPr="00E001D5" w:rsidRDefault="00FD6F55" w:rsidP="0018236F">
      <w:pPr>
        <w:tabs>
          <w:tab w:val="left" w:pos="2506"/>
          <w:tab w:val="left" w:pos="3418"/>
        </w:tabs>
        <w:jc w:val="both"/>
        <w:rPr>
          <w:rFonts w:ascii="Book Antiqua" w:eastAsia="Times New Roman" w:hAnsi="Book Antiqua" w:cs="Gisha"/>
          <w:bCs/>
          <w:sz w:val="20"/>
          <w:szCs w:val="20"/>
          <w:lang w:eastAsia="es-ES_tradnl"/>
        </w:rPr>
      </w:pPr>
    </w:p>
    <w:p w14:paraId="64E9ABAA" w14:textId="1EFEC931" w:rsidR="00DD3E32" w:rsidRPr="00E001D5" w:rsidRDefault="00715D2C" w:rsidP="00DD3E32">
      <w:pPr>
        <w:pStyle w:val="Prrafodelista"/>
        <w:numPr>
          <w:ilvl w:val="0"/>
          <w:numId w:val="1"/>
        </w:numPr>
        <w:tabs>
          <w:tab w:val="left" w:pos="2506"/>
          <w:tab w:val="left" w:pos="3418"/>
        </w:tabs>
        <w:ind w:left="709" w:hanging="709"/>
        <w:jc w:val="both"/>
        <w:rPr>
          <w:rFonts w:ascii="Book Antiqua" w:eastAsia="Times New Roman" w:hAnsi="Book Antiqua" w:cs="Gisha"/>
          <w:bCs/>
          <w:sz w:val="20"/>
          <w:szCs w:val="20"/>
          <w:lang w:eastAsia="es-ES_tradnl"/>
        </w:rPr>
      </w:pPr>
      <w:r>
        <w:rPr>
          <w:rFonts w:ascii="Book Antiqua" w:hAnsi="Book Antiqua"/>
          <w:color w:val="222A35" w:themeColor="text2" w:themeShade="80"/>
          <w:sz w:val="20"/>
          <w:szCs w:val="20"/>
          <w:lang w:val="es-ES" w:eastAsia="es-ES"/>
        </w:rPr>
        <w:t>Que, el cinco de octubre</w:t>
      </w:r>
      <w:r w:rsidR="00D1726C" w:rsidRPr="00E001D5">
        <w:rPr>
          <w:rFonts w:ascii="Book Antiqua" w:hAnsi="Book Antiqua"/>
          <w:color w:val="222A35" w:themeColor="text2" w:themeShade="80"/>
          <w:sz w:val="20"/>
          <w:szCs w:val="20"/>
          <w:lang w:val="es-ES" w:eastAsia="es-ES"/>
        </w:rPr>
        <w:t xml:space="preserve"> del presente año, </w:t>
      </w:r>
      <w:r>
        <w:rPr>
          <w:rFonts w:ascii="Book Antiqua" w:hAnsi="Book Antiqua"/>
          <w:color w:val="222A35" w:themeColor="text2" w:themeShade="80"/>
          <w:sz w:val="20"/>
          <w:szCs w:val="20"/>
          <w:lang w:val="es-ES" w:eastAsia="es-ES"/>
        </w:rPr>
        <w:t xml:space="preserve">a las diez horas con veinticinco </w:t>
      </w:r>
      <w:r w:rsidR="00B110BC" w:rsidRPr="00E001D5">
        <w:rPr>
          <w:rFonts w:ascii="Book Antiqua" w:hAnsi="Book Antiqua"/>
          <w:color w:val="222A35" w:themeColor="text2" w:themeShade="80"/>
          <w:sz w:val="20"/>
          <w:szCs w:val="20"/>
          <w:lang w:val="es-ES" w:eastAsia="es-ES"/>
        </w:rPr>
        <w:t xml:space="preserve">minutos, vía correo electrónico se recibió la solicitud de información </w:t>
      </w:r>
      <w:r w:rsidR="00DD3E32" w:rsidRPr="00E001D5">
        <w:rPr>
          <w:rFonts w:ascii="Book Antiqua" w:hAnsi="Book Antiqua"/>
          <w:color w:val="222A35" w:themeColor="text2" w:themeShade="80"/>
          <w:sz w:val="20"/>
          <w:szCs w:val="20"/>
          <w:lang w:val="es-ES" w:eastAsia="es-ES"/>
        </w:rPr>
        <w:t>que se registró</w:t>
      </w:r>
      <w:r>
        <w:rPr>
          <w:rFonts w:ascii="Book Antiqua" w:hAnsi="Book Antiqua"/>
          <w:color w:val="222A35" w:themeColor="text2" w:themeShade="80"/>
          <w:sz w:val="20"/>
          <w:szCs w:val="20"/>
          <w:lang w:val="es-ES" w:eastAsia="es-ES"/>
        </w:rPr>
        <w:t xml:space="preserve"> bajo la referencia MIGOBDT-0072</w:t>
      </w:r>
      <w:r w:rsidR="00DD3E32" w:rsidRPr="00E001D5">
        <w:rPr>
          <w:rFonts w:ascii="Book Antiqua" w:hAnsi="Book Antiqua"/>
          <w:color w:val="222A35" w:themeColor="text2" w:themeShade="80"/>
          <w:sz w:val="20"/>
          <w:szCs w:val="20"/>
          <w:lang w:val="es-ES" w:eastAsia="es-ES"/>
        </w:rPr>
        <w:t xml:space="preserve">-2022. </w:t>
      </w:r>
      <w:r w:rsidR="00D1726C" w:rsidRPr="00E001D5">
        <w:rPr>
          <w:rFonts w:ascii="Book Antiqua" w:hAnsi="Book Antiqua"/>
          <w:color w:val="222A35" w:themeColor="text2" w:themeShade="80"/>
          <w:sz w:val="20"/>
          <w:szCs w:val="20"/>
          <w:lang w:val="es-ES" w:eastAsia="es-ES"/>
        </w:rPr>
        <w:t xml:space="preserve">Lo anterior, en virtud de lo establecido en el Art. 66 de la Ley de Acceso a la Información Pública (LAIP) y Art. 71 de la Ley de Procedimientos Administrativos (LPA). </w:t>
      </w:r>
    </w:p>
    <w:p w14:paraId="21F6CFE5" w14:textId="77777777" w:rsidR="00D1726C" w:rsidRPr="00E001D5" w:rsidRDefault="00D1726C" w:rsidP="00D1726C">
      <w:pPr>
        <w:pStyle w:val="Prrafodelista"/>
        <w:tabs>
          <w:tab w:val="left" w:pos="2506"/>
          <w:tab w:val="left" w:pos="3418"/>
        </w:tabs>
        <w:ind w:left="1080"/>
        <w:jc w:val="both"/>
        <w:rPr>
          <w:rFonts w:ascii="Book Antiqua" w:eastAsia="Times New Roman" w:hAnsi="Book Antiqua" w:cs="Gisha"/>
          <w:bCs/>
          <w:sz w:val="20"/>
          <w:szCs w:val="20"/>
          <w:lang w:eastAsia="es-ES_tradnl"/>
        </w:rPr>
      </w:pPr>
    </w:p>
    <w:p w14:paraId="6ADBA575" w14:textId="3522ACEE" w:rsidR="00715D2C" w:rsidRPr="00715D2C" w:rsidRDefault="00715D2C" w:rsidP="00715D2C">
      <w:pPr>
        <w:pStyle w:val="Prrafodelista"/>
        <w:numPr>
          <w:ilvl w:val="0"/>
          <w:numId w:val="1"/>
        </w:numPr>
        <w:tabs>
          <w:tab w:val="left" w:pos="1515"/>
        </w:tabs>
        <w:spacing w:line="276" w:lineRule="auto"/>
        <w:ind w:left="709" w:hanging="709"/>
        <w:jc w:val="both"/>
        <w:rPr>
          <w:rFonts w:ascii="Book Antiqua" w:hAnsi="Book Antiqua" w:cs="Times New Roman"/>
          <w:sz w:val="20"/>
          <w:szCs w:val="20"/>
        </w:rPr>
      </w:pPr>
      <w:r w:rsidRPr="00715D2C">
        <w:rPr>
          <w:rFonts w:ascii="Book Antiqua" w:hAnsi="Book Antiqua" w:cs="Times New Roman"/>
          <w:sz w:val="20"/>
          <w:szCs w:val="20"/>
        </w:rPr>
        <w:t xml:space="preserve">Que, </w:t>
      </w:r>
      <w:r>
        <w:rPr>
          <w:rFonts w:ascii="Book Antiqua" w:hAnsi="Book Antiqua" w:cs="Times New Roman"/>
          <w:sz w:val="20"/>
          <w:szCs w:val="20"/>
        </w:rPr>
        <w:t xml:space="preserve">en fecha seis de octubre del presente año, </w:t>
      </w:r>
      <w:r w:rsidRPr="00715D2C">
        <w:rPr>
          <w:rFonts w:ascii="Book Antiqua" w:hAnsi="Book Antiqua" w:cs="Times New Roman"/>
          <w:sz w:val="20"/>
          <w:szCs w:val="20"/>
        </w:rPr>
        <w:t>al r</w:t>
      </w:r>
      <w:r>
        <w:rPr>
          <w:rFonts w:ascii="Book Antiqua" w:hAnsi="Book Antiqua" w:cs="Times New Roman"/>
          <w:sz w:val="20"/>
          <w:szCs w:val="20"/>
        </w:rPr>
        <w:t>evisar la solicitud, se previno</w:t>
      </w:r>
      <w:r w:rsidRPr="00715D2C">
        <w:rPr>
          <w:rFonts w:ascii="Book Antiqua" w:hAnsi="Book Antiqua" w:cs="Times New Roman"/>
          <w:sz w:val="20"/>
          <w:szCs w:val="20"/>
        </w:rPr>
        <w:t xml:space="preserve"> al peticionario que de conformidad al inciso cuarto del Art. 66 Ley de Acceso a la Información Pública, LAIP, el cual estipula: </w:t>
      </w:r>
      <w:r w:rsidRPr="00715D2C">
        <w:rPr>
          <w:rFonts w:ascii="Book Antiqua" w:hAnsi="Book Antiqua" w:cs="Times New Roman"/>
          <w:i/>
          <w:sz w:val="20"/>
          <w:szCs w:val="20"/>
        </w:rPr>
        <w:t>“será obligatorio presentar documento de identidad”</w:t>
      </w:r>
      <w:r w:rsidRPr="00715D2C">
        <w:rPr>
          <w:rFonts w:ascii="Book Antiqua" w:hAnsi="Book Antiqua" w:cs="Times New Roman"/>
          <w:sz w:val="20"/>
          <w:szCs w:val="20"/>
        </w:rPr>
        <w:t xml:space="preserve"> junto con la solicitud de información; asimismo el Art. 52 de su Reglamento expresa que: </w:t>
      </w:r>
      <w:r w:rsidRPr="00715D2C">
        <w:rPr>
          <w:rFonts w:ascii="Book Antiqua" w:hAnsi="Book Antiqua" w:cs="Times New Roman"/>
          <w:i/>
          <w:sz w:val="20"/>
          <w:szCs w:val="20"/>
        </w:rPr>
        <w:t xml:space="preserve">“Las solicitudes de información que se realicen en forma electrónica tendrán que reunir todos los requisitos establecidos en la Ley. La presentación del Documento de Identidad podrá ser de forma escaneada, debiendo mostrar con claridad todos los datos contenidos en dicho documento”. </w:t>
      </w:r>
      <w:r>
        <w:rPr>
          <w:rFonts w:ascii="Book Antiqua" w:hAnsi="Book Antiqua" w:cs="Times New Roman"/>
          <w:sz w:val="20"/>
          <w:szCs w:val="20"/>
        </w:rPr>
        <w:t>Además, se le previno también</w:t>
      </w:r>
      <w:r w:rsidR="00B7473B">
        <w:rPr>
          <w:rFonts w:ascii="Book Antiqua" w:hAnsi="Book Antiqua" w:cs="Times New Roman"/>
          <w:sz w:val="20"/>
          <w:szCs w:val="20"/>
        </w:rPr>
        <w:t>,</w:t>
      </w:r>
      <w:r>
        <w:rPr>
          <w:rFonts w:ascii="Book Antiqua" w:hAnsi="Book Antiqua" w:cs="Times New Roman"/>
          <w:sz w:val="20"/>
          <w:szCs w:val="20"/>
        </w:rPr>
        <w:t xml:space="preserve"> con base </w:t>
      </w:r>
      <w:r w:rsidRPr="00715D2C">
        <w:rPr>
          <w:rFonts w:ascii="Book Antiqua" w:hAnsi="Book Antiqua" w:cs="Times New Roman"/>
          <w:sz w:val="20"/>
          <w:szCs w:val="20"/>
        </w:rPr>
        <w:t>a los Arts. 71 Numeral 6 y 74 Inciso 1° de la Ley de Procedimientos Administrativos –en adelante LPA-, toda petición o escrito debe llevar la firma del interesado o de su representante</w:t>
      </w:r>
      <w:r>
        <w:rPr>
          <w:rFonts w:ascii="Book Antiqua" w:hAnsi="Book Antiqua" w:cs="Times New Roman"/>
          <w:sz w:val="20"/>
          <w:szCs w:val="20"/>
        </w:rPr>
        <w:t xml:space="preserve">. </w:t>
      </w:r>
    </w:p>
    <w:p w14:paraId="07677165" w14:textId="77777777" w:rsidR="00715D2C" w:rsidRPr="00715D2C" w:rsidRDefault="00715D2C" w:rsidP="00715D2C">
      <w:pPr>
        <w:pStyle w:val="Prrafodelista"/>
        <w:rPr>
          <w:rFonts w:ascii="Book Antiqua" w:eastAsia="Times New Roman" w:hAnsi="Book Antiqua" w:cs="Gisha"/>
          <w:bCs/>
          <w:sz w:val="20"/>
          <w:szCs w:val="20"/>
          <w:lang w:eastAsia="es-ES_tradnl"/>
        </w:rPr>
      </w:pPr>
    </w:p>
    <w:p w14:paraId="3D1FBA8C" w14:textId="0E50EACD" w:rsidR="00B744AF" w:rsidRPr="00B744AF" w:rsidRDefault="00D1726C" w:rsidP="00DA2DA1">
      <w:pPr>
        <w:pStyle w:val="Prrafodelista"/>
        <w:numPr>
          <w:ilvl w:val="0"/>
          <w:numId w:val="1"/>
        </w:numPr>
        <w:tabs>
          <w:tab w:val="left" w:pos="1515"/>
        </w:tabs>
        <w:spacing w:line="276" w:lineRule="auto"/>
        <w:ind w:left="709" w:hanging="709"/>
        <w:jc w:val="both"/>
        <w:rPr>
          <w:rFonts w:ascii="Book Antiqua" w:hAnsi="Book Antiqua" w:cs="Times New Roman"/>
          <w:i/>
          <w:sz w:val="20"/>
          <w:szCs w:val="20"/>
        </w:rPr>
      </w:pPr>
      <w:r w:rsidRPr="00E001D5">
        <w:rPr>
          <w:rFonts w:ascii="Book Antiqua" w:eastAsia="Times New Roman" w:hAnsi="Book Antiqua" w:cs="Gisha"/>
          <w:bCs/>
          <w:sz w:val="20"/>
          <w:szCs w:val="20"/>
          <w:lang w:eastAsia="es-ES_tradnl"/>
        </w:rPr>
        <w:t xml:space="preserve">Que, </w:t>
      </w:r>
      <w:r w:rsidR="00B7473B">
        <w:rPr>
          <w:rFonts w:ascii="Book Antiqua" w:eastAsia="Times New Roman" w:hAnsi="Book Antiqua" w:cs="Gisha"/>
          <w:bCs/>
          <w:sz w:val="20"/>
          <w:szCs w:val="20"/>
          <w:lang w:eastAsia="es-ES_tradnl"/>
        </w:rPr>
        <w:t xml:space="preserve">en fecha siete de octubre del presente, </w:t>
      </w:r>
      <w:bookmarkStart w:id="0" w:name="_GoBack"/>
      <w:bookmarkEnd w:id="0"/>
      <w:r w:rsidR="00DD3E32" w:rsidRPr="00E001D5">
        <w:rPr>
          <w:rFonts w:ascii="Book Antiqua" w:eastAsia="Times New Roman" w:hAnsi="Book Antiqua" w:cs="Gisha"/>
          <w:bCs/>
          <w:sz w:val="20"/>
          <w:szCs w:val="20"/>
          <w:lang w:eastAsia="es-ES_tradnl"/>
        </w:rPr>
        <w:t>atendiendo a lo expuesto en la</w:t>
      </w:r>
      <w:r w:rsidR="00715D2C">
        <w:rPr>
          <w:rFonts w:ascii="Book Antiqua" w:eastAsia="Times New Roman" w:hAnsi="Book Antiqua" w:cs="Gisha"/>
          <w:bCs/>
          <w:sz w:val="20"/>
          <w:szCs w:val="20"/>
          <w:lang w:eastAsia="es-ES_tradnl"/>
        </w:rPr>
        <w:t xml:space="preserve"> segunda petición de</w:t>
      </w:r>
      <w:r w:rsidR="00DD3E32" w:rsidRPr="00E001D5">
        <w:rPr>
          <w:rFonts w:ascii="Book Antiqua" w:eastAsia="Times New Roman" w:hAnsi="Book Antiqua" w:cs="Gisha"/>
          <w:bCs/>
          <w:sz w:val="20"/>
          <w:szCs w:val="20"/>
          <w:lang w:eastAsia="es-ES_tradnl"/>
        </w:rPr>
        <w:t xml:space="preserve"> solicitud de información </w:t>
      </w:r>
      <w:r w:rsidR="00715D2C">
        <w:rPr>
          <w:rFonts w:ascii="Book Antiqua" w:eastAsia="Times New Roman" w:hAnsi="Book Antiqua" w:cs="Gisha"/>
          <w:bCs/>
          <w:sz w:val="20"/>
          <w:szCs w:val="20"/>
          <w:lang w:eastAsia="es-ES_tradnl"/>
        </w:rPr>
        <w:t xml:space="preserve">y subsanando </w:t>
      </w:r>
      <w:r w:rsidR="0038371D">
        <w:rPr>
          <w:rFonts w:ascii="Book Antiqua" w:eastAsia="Times New Roman" w:hAnsi="Book Antiqua" w:cs="Gisha"/>
          <w:bCs/>
          <w:sz w:val="20"/>
          <w:szCs w:val="20"/>
          <w:lang w:eastAsia="es-ES_tradnl"/>
        </w:rPr>
        <w:t xml:space="preserve">las prevenciones </w:t>
      </w:r>
      <w:r w:rsidR="00313A4C">
        <w:rPr>
          <w:rFonts w:ascii="Book Antiqua" w:eastAsia="Times New Roman" w:hAnsi="Book Antiqua" w:cs="Gisha"/>
          <w:bCs/>
          <w:sz w:val="20"/>
          <w:szCs w:val="20"/>
          <w:lang w:eastAsia="es-ES_tradnl"/>
        </w:rPr>
        <w:t>realizadas por esta unidad, la sol</w:t>
      </w:r>
      <w:r w:rsidR="0038371D">
        <w:rPr>
          <w:rFonts w:ascii="Book Antiqua" w:eastAsia="Times New Roman" w:hAnsi="Book Antiqua" w:cs="Gisha"/>
          <w:bCs/>
          <w:sz w:val="20"/>
          <w:szCs w:val="20"/>
          <w:lang w:eastAsia="es-ES_tradnl"/>
        </w:rPr>
        <w:t xml:space="preserve">icitud agregada </w:t>
      </w:r>
      <w:r w:rsidR="00313A4C">
        <w:rPr>
          <w:rFonts w:ascii="Book Antiqua" w:eastAsia="Times New Roman" w:hAnsi="Book Antiqua" w:cs="Gisha"/>
          <w:bCs/>
          <w:sz w:val="20"/>
          <w:szCs w:val="20"/>
          <w:lang w:eastAsia="es-ES_tradnl"/>
        </w:rPr>
        <w:t>es la siguiente</w:t>
      </w:r>
      <w:r w:rsidR="0038371D">
        <w:rPr>
          <w:rFonts w:ascii="Book Antiqua" w:eastAsia="Times New Roman" w:hAnsi="Book Antiqua" w:cs="Gisha"/>
          <w:bCs/>
          <w:sz w:val="20"/>
          <w:szCs w:val="20"/>
          <w:lang w:eastAsia="es-ES_tradnl"/>
        </w:rPr>
        <w:t>:</w:t>
      </w:r>
      <w:r w:rsidR="00DD3E32" w:rsidRPr="00E001D5">
        <w:rPr>
          <w:rFonts w:ascii="Book Antiqua" w:eastAsia="Times New Roman" w:hAnsi="Book Antiqua" w:cs="Gisha"/>
          <w:bCs/>
          <w:sz w:val="20"/>
          <w:szCs w:val="20"/>
          <w:lang w:eastAsia="es-ES_tradnl"/>
        </w:rPr>
        <w:t xml:space="preserve"> </w:t>
      </w:r>
      <w:r w:rsidR="00CF49D9" w:rsidRPr="00E001D5">
        <w:rPr>
          <w:rFonts w:ascii="Book Antiqua" w:eastAsia="Times New Roman" w:hAnsi="Book Antiqua" w:cs="Gisha"/>
          <w:bCs/>
          <w:sz w:val="20"/>
          <w:szCs w:val="20"/>
          <w:lang w:eastAsia="es-ES_tradnl"/>
        </w:rPr>
        <w:t>“</w:t>
      </w:r>
      <w:r w:rsidR="00313A4C">
        <w:rPr>
          <w:rFonts w:ascii="Book Antiqua" w:eastAsia="Times New Roman" w:hAnsi="Book Antiqua" w:cs="Gisha"/>
          <w:bCs/>
          <w:i/>
          <w:sz w:val="20"/>
          <w:szCs w:val="20"/>
          <w:lang w:eastAsia="es-ES_tradnl"/>
        </w:rPr>
        <w:t>…de la ASOCIACIÓN PRO-ROPERO</w:t>
      </w:r>
      <w:r w:rsidR="0038371D">
        <w:rPr>
          <w:rFonts w:ascii="Book Antiqua" w:eastAsia="Times New Roman" w:hAnsi="Book Antiqua" w:cs="Gisha"/>
          <w:bCs/>
          <w:i/>
          <w:sz w:val="20"/>
          <w:szCs w:val="20"/>
          <w:lang w:eastAsia="es-ES_tradnl"/>
        </w:rPr>
        <w:t xml:space="preserve"> DEL HOSPITAL BENJAMIN BLOOM, fundada el 10 de marzo de 1966, con domicilio en la ciudad de San Salvador y duración indefinida: 1) Copia certificada de la Escritura de </w:t>
      </w:r>
      <w:r w:rsidR="000C6261">
        <w:rPr>
          <w:rFonts w:ascii="Book Antiqua" w:eastAsia="Times New Roman" w:hAnsi="Book Antiqua" w:cs="Gisha"/>
          <w:bCs/>
          <w:i/>
          <w:sz w:val="20"/>
          <w:szCs w:val="20"/>
          <w:lang w:eastAsia="es-ES_tradnl"/>
        </w:rPr>
        <w:t>constitución con el asiento registral. 2) Copia certificada de la última modificación de la constitución de la asociación”.</w:t>
      </w:r>
      <w:r w:rsidR="00313A4C">
        <w:rPr>
          <w:rFonts w:ascii="Book Antiqua" w:eastAsia="Times New Roman" w:hAnsi="Book Antiqua" w:cs="Gisha"/>
          <w:bCs/>
          <w:i/>
          <w:sz w:val="20"/>
          <w:szCs w:val="20"/>
          <w:lang w:eastAsia="es-ES_tradnl"/>
        </w:rPr>
        <w:t xml:space="preserve"> </w:t>
      </w:r>
    </w:p>
    <w:p w14:paraId="29619284" w14:textId="77777777" w:rsidR="00B744AF" w:rsidRPr="00B744AF" w:rsidRDefault="00B744AF" w:rsidP="00B744AF">
      <w:pPr>
        <w:pStyle w:val="Prrafodelista"/>
        <w:rPr>
          <w:rFonts w:ascii="Book Antiqua" w:eastAsia="Times New Roman" w:hAnsi="Book Antiqua" w:cs="Gisha"/>
          <w:bCs/>
          <w:i/>
          <w:sz w:val="20"/>
          <w:szCs w:val="20"/>
          <w:lang w:eastAsia="es-ES_tradnl"/>
        </w:rPr>
      </w:pPr>
    </w:p>
    <w:p w14:paraId="312A16CC" w14:textId="1CD5FF9B" w:rsidR="00454E53" w:rsidRPr="000C6261" w:rsidRDefault="00DD3E32" w:rsidP="000C6261">
      <w:pPr>
        <w:pStyle w:val="Prrafodelista"/>
        <w:numPr>
          <w:ilvl w:val="0"/>
          <w:numId w:val="1"/>
        </w:numPr>
        <w:tabs>
          <w:tab w:val="left" w:pos="1515"/>
        </w:tabs>
        <w:spacing w:line="276" w:lineRule="auto"/>
        <w:ind w:left="709" w:hanging="709"/>
        <w:jc w:val="both"/>
        <w:rPr>
          <w:rFonts w:ascii="Book Antiqua" w:eastAsia="Times New Roman" w:hAnsi="Book Antiqua" w:cs="Gisha"/>
          <w:bCs/>
          <w:sz w:val="20"/>
          <w:szCs w:val="20"/>
          <w:lang w:eastAsia="es-ES_tradnl"/>
        </w:rPr>
      </w:pPr>
      <w:r w:rsidRPr="000C6261">
        <w:rPr>
          <w:rFonts w:ascii="Book Antiqua" w:eastAsia="Times New Roman" w:hAnsi="Book Antiqua" w:cs="Gisha"/>
          <w:bCs/>
          <w:sz w:val="20"/>
          <w:szCs w:val="20"/>
          <w:lang w:eastAsia="es-ES_tradnl"/>
        </w:rPr>
        <w:t xml:space="preserve">Que, </w:t>
      </w:r>
      <w:r w:rsidR="00D1726C" w:rsidRPr="000C6261">
        <w:rPr>
          <w:rFonts w:ascii="Book Antiqua" w:eastAsia="Times New Roman" w:hAnsi="Book Antiqua" w:cs="Gisha"/>
          <w:bCs/>
          <w:sz w:val="20"/>
          <w:szCs w:val="20"/>
          <w:lang w:eastAsia="es-ES_tradnl"/>
        </w:rPr>
        <w:t>en revis</w:t>
      </w:r>
      <w:r w:rsidR="002C569D" w:rsidRPr="000C6261">
        <w:rPr>
          <w:rFonts w:ascii="Book Antiqua" w:eastAsia="Times New Roman" w:hAnsi="Book Antiqua" w:cs="Gisha"/>
          <w:bCs/>
          <w:sz w:val="20"/>
          <w:szCs w:val="20"/>
          <w:lang w:eastAsia="es-ES_tradnl"/>
        </w:rPr>
        <w:t xml:space="preserve">ión de la </w:t>
      </w:r>
      <w:r w:rsidR="000C6261">
        <w:rPr>
          <w:rFonts w:ascii="Book Antiqua" w:eastAsia="Times New Roman" w:hAnsi="Book Antiqua" w:cs="Gisha"/>
          <w:bCs/>
          <w:sz w:val="20"/>
          <w:szCs w:val="20"/>
          <w:lang w:eastAsia="es-ES_tradnl"/>
        </w:rPr>
        <w:t xml:space="preserve">segunda </w:t>
      </w:r>
      <w:r w:rsidR="002C569D" w:rsidRPr="000C6261">
        <w:rPr>
          <w:rFonts w:ascii="Book Antiqua" w:eastAsia="Times New Roman" w:hAnsi="Book Antiqua" w:cs="Gisha"/>
          <w:bCs/>
          <w:sz w:val="20"/>
          <w:szCs w:val="20"/>
          <w:lang w:eastAsia="es-ES_tradnl"/>
        </w:rPr>
        <w:t xml:space="preserve">solicitud </w:t>
      </w:r>
      <w:r w:rsidR="000C6261">
        <w:rPr>
          <w:rFonts w:ascii="Book Antiqua" w:eastAsia="Times New Roman" w:hAnsi="Book Antiqua" w:cs="Gisha"/>
          <w:bCs/>
          <w:sz w:val="20"/>
          <w:szCs w:val="20"/>
          <w:lang w:eastAsia="es-ES_tradnl"/>
        </w:rPr>
        <w:t xml:space="preserve">con la variante de la primera, en la que ahora solicita </w:t>
      </w:r>
      <w:r w:rsidR="000C6261" w:rsidRPr="000C6261">
        <w:rPr>
          <w:rFonts w:ascii="Book Antiqua" w:eastAsia="Times New Roman" w:hAnsi="Book Antiqua" w:cs="Gisha"/>
          <w:bCs/>
          <w:sz w:val="20"/>
          <w:szCs w:val="20"/>
          <w:u w:val="single"/>
          <w:lang w:eastAsia="es-ES_tradnl"/>
        </w:rPr>
        <w:t>copias certificadas</w:t>
      </w:r>
      <w:r w:rsidR="000C6261">
        <w:rPr>
          <w:rFonts w:ascii="Book Antiqua" w:eastAsia="Times New Roman" w:hAnsi="Book Antiqua" w:cs="Gisha"/>
          <w:bCs/>
          <w:sz w:val="20"/>
          <w:szCs w:val="20"/>
          <w:lang w:eastAsia="es-ES_tradnl"/>
        </w:rPr>
        <w:t xml:space="preserve"> de la ASOCIACIÓN PRO-ROPERO DEL HOSPITAL BENJAMIN BLOOM; </w:t>
      </w:r>
      <w:r w:rsidR="00073977" w:rsidRPr="000C6261">
        <w:rPr>
          <w:rFonts w:ascii="Book Antiqua" w:eastAsia="Times New Roman" w:hAnsi="Book Antiqua" w:cs="Gisha"/>
          <w:bCs/>
          <w:sz w:val="20"/>
          <w:szCs w:val="20"/>
          <w:lang w:eastAsia="es-ES_tradnl"/>
        </w:rPr>
        <w:t xml:space="preserve">se le </w:t>
      </w:r>
      <w:r w:rsidR="00A93FE1" w:rsidRPr="000C6261">
        <w:rPr>
          <w:rFonts w:ascii="Book Antiqua" w:hAnsi="Book Antiqua"/>
          <w:sz w:val="20"/>
          <w:szCs w:val="20"/>
          <w:lang w:eastAsia="es-ES"/>
        </w:rPr>
        <w:t xml:space="preserve">hace saber e informa al solicitante que en las diligencias y competencias de esta Unidad de Acceso a la Información Pública, es la de garantizar el derecho de acceso a la información, por medio de la correcta configuración del acto administrativo, en la que se </w:t>
      </w:r>
      <w:r w:rsidR="00A93FE1" w:rsidRPr="000C6261">
        <w:rPr>
          <w:rFonts w:ascii="Book Antiqua" w:hAnsi="Book Antiqua"/>
          <w:sz w:val="20"/>
          <w:szCs w:val="20"/>
          <w:lang w:eastAsia="es-ES"/>
        </w:rPr>
        <w:lastRenderedPageBreak/>
        <w:t>requiere de una serie de elementos para dar cumplimiento pleno a la obligación establecida en el artículo 2 de la LAIP. Entre ellos</w:t>
      </w:r>
      <w:r w:rsidR="000C6261">
        <w:rPr>
          <w:rFonts w:ascii="Book Antiqua" w:hAnsi="Book Antiqua"/>
          <w:sz w:val="20"/>
          <w:szCs w:val="20"/>
          <w:lang w:eastAsia="es-ES"/>
        </w:rPr>
        <w:t>,</w:t>
      </w:r>
      <w:r w:rsidR="00A93FE1" w:rsidRPr="000C6261">
        <w:rPr>
          <w:rFonts w:ascii="Book Antiqua" w:hAnsi="Book Antiqua"/>
          <w:sz w:val="20"/>
          <w:szCs w:val="20"/>
          <w:lang w:eastAsia="es-ES"/>
        </w:rPr>
        <w:t xml:space="preserve"> la existencia de un sujeto legalmente apto para dar trámite a los requerimientos de acceso a la información pública de los interesados, lo cual únicamente puede derivar del marco de competencias atribuidas a cada uno de los entes obligados por la ley. Es así, que dentro de los requerimientos de la solicitud de información en la que solicita </w:t>
      </w:r>
      <w:r w:rsidR="00A93FE1" w:rsidRPr="000C6261">
        <w:rPr>
          <w:rFonts w:ascii="Book Antiqua" w:hAnsi="Book Antiqua"/>
          <w:sz w:val="20"/>
          <w:szCs w:val="20"/>
          <w:u w:val="single"/>
          <w:lang w:eastAsia="es-ES"/>
        </w:rPr>
        <w:t>copias certificadas</w:t>
      </w:r>
      <w:r w:rsidR="00A93FE1" w:rsidRPr="000C6261">
        <w:rPr>
          <w:rFonts w:ascii="Book Antiqua" w:hAnsi="Book Antiqua"/>
          <w:sz w:val="20"/>
          <w:szCs w:val="20"/>
          <w:lang w:eastAsia="es-ES"/>
        </w:rPr>
        <w:t xml:space="preserve">, y,   </w:t>
      </w:r>
      <w:r w:rsidR="00A93FE1" w:rsidRPr="000C6261">
        <w:rPr>
          <w:rFonts w:ascii="Book Antiqua" w:hAnsi="Book Antiqua" w:cs="Arial"/>
          <w:sz w:val="20"/>
          <w:szCs w:val="20"/>
        </w:rPr>
        <w:t>tratándose de un acto generado por una unidad administrativa de este Ente Obligado la cual es la Dirección de Registro de Asociaciones y Fundaciones sin Fin</w:t>
      </w:r>
      <w:r w:rsidR="003D3995">
        <w:rPr>
          <w:rFonts w:ascii="Book Antiqua" w:hAnsi="Book Antiqua" w:cs="Arial"/>
          <w:sz w:val="20"/>
          <w:szCs w:val="20"/>
        </w:rPr>
        <w:t xml:space="preserve">es de Lucro, unidad organizativa con </w:t>
      </w:r>
      <w:r w:rsidR="00A93FE1" w:rsidRPr="000C6261">
        <w:rPr>
          <w:rFonts w:ascii="Book Antiqua" w:hAnsi="Book Antiqua" w:cs="Arial"/>
          <w:sz w:val="20"/>
          <w:szCs w:val="20"/>
        </w:rPr>
        <w:t>competencia establecida por ministerio de ley en gestionar y captar aranceles por trámites que las personas requieran en competencia y facultades otorgadas a dicha Dirección, es necesario hacer saber: “</w:t>
      </w:r>
      <w:r w:rsidR="00A93FE1" w:rsidRPr="000C6261">
        <w:rPr>
          <w:rFonts w:ascii="Book Antiqua" w:hAnsi="Book Antiqua" w:cs="Arial"/>
          <w:i/>
          <w:sz w:val="20"/>
          <w:szCs w:val="20"/>
        </w:rPr>
        <w:t>Que dentro de las disposiciones en las que se ampara el Registro para emitir copias certificadas se encuentra lo regulado por el Art. 61 inciso 3 de la Ley de Acceso a la Información Publica el cual establece que: En caso de copias certificadas, se aplicarán las tasas previstas en las leyes especiales</w:t>
      </w:r>
      <w:r w:rsidR="00A93FE1" w:rsidRPr="000C6261">
        <w:rPr>
          <w:rFonts w:ascii="Book Antiqua" w:hAnsi="Book Antiqua" w:cs="Arial"/>
          <w:sz w:val="20"/>
          <w:szCs w:val="20"/>
        </w:rPr>
        <w:t xml:space="preserve">", mismas que están reguladas conforme al Manual de Procedimientos </w:t>
      </w:r>
      <w:r w:rsidR="00A93FE1" w:rsidRPr="000C6261">
        <w:rPr>
          <w:rFonts w:ascii="Book Antiqua" w:hAnsi="Book Antiqua" w:cs="Arial"/>
          <w:i/>
          <w:sz w:val="20"/>
          <w:szCs w:val="20"/>
        </w:rPr>
        <w:t>“</w:t>
      </w:r>
      <w:proofErr w:type="spellStart"/>
      <w:r w:rsidR="00A93FE1" w:rsidRPr="000C6261">
        <w:rPr>
          <w:rFonts w:ascii="Book Antiqua" w:hAnsi="Book Antiqua" w:cs="Arial"/>
          <w:i/>
          <w:sz w:val="20"/>
          <w:szCs w:val="20"/>
        </w:rPr>
        <w:t>Faccionar</w:t>
      </w:r>
      <w:proofErr w:type="spellEnd"/>
      <w:r w:rsidR="00A93FE1" w:rsidRPr="000C6261">
        <w:rPr>
          <w:rFonts w:ascii="Book Antiqua" w:hAnsi="Book Antiqua" w:cs="Arial"/>
          <w:i/>
          <w:sz w:val="20"/>
          <w:szCs w:val="20"/>
        </w:rPr>
        <w:t xml:space="preserve"> Constancias, Certificaciones e inscripciones de Estados Financieros”, </w:t>
      </w:r>
      <w:r w:rsidR="00A93FE1" w:rsidRPr="000C6261">
        <w:rPr>
          <w:rFonts w:ascii="Book Antiqua" w:hAnsi="Book Antiqua" w:cs="Arial"/>
          <w:sz w:val="20"/>
          <w:szCs w:val="20"/>
        </w:rPr>
        <w:t xml:space="preserve">vigente desde el 01 de abril del año 2008, autorizado por el Ministerio de Hacienda mediante Acuerdo Ejecutivo en el Ramo de Hacienda número 1097 de fecha 04 de septiembre de 2015, el cual establece en sus numerales 9 y 11 respectivamente, que las tarifas correspondientes a este Registro corresponden al valor de veinticinco dólares de los Estados Unidos de Norte América ($25.00), por certificación o constancia, y, cuarenta centavos de dólar ($0.40) por folio extra de la certificación. </w:t>
      </w:r>
      <w:r w:rsidR="00073977" w:rsidRPr="000C6261">
        <w:rPr>
          <w:rFonts w:ascii="Book Antiqua" w:hAnsi="Book Antiqua" w:cs="Arial"/>
          <w:sz w:val="20"/>
          <w:szCs w:val="20"/>
        </w:rPr>
        <w:t xml:space="preserve">Es así, </w:t>
      </w:r>
      <w:r w:rsidR="00A93FE1" w:rsidRPr="000C6261">
        <w:rPr>
          <w:rFonts w:ascii="Book Antiqua" w:hAnsi="Book Antiqua" w:cs="Arial"/>
          <w:sz w:val="20"/>
          <w:szCs w:val="20"/>
        </w:rPr>
        <w:t xml:space="preserve">con respecto </w:t>
      </w:r>
      <w:r w:rsidR="003D3995">
        <w:rPr>
          <w:rFonts w:ascii="Book Antiqua" w:hAnsi="Book Antiqua" w:cs="Arial"/>
          <w:sz w:val="20"/>
          <w:szCs w:val="20"/>
        </w:rPr>
        <w:t xml:space="preserve">a la </w:t>
      </w:r>
      <w:r w:rsidR="00A93FE1" w:rsidRPr="000C6261">
        <w:rPr>
          <w:rFonts w:ascii="Book Antiqua" w:hAnsi="Book Antiqua" w:cs="Arial"/>
          <w:sz w:val="20"/>
          <w:szCs w:val="20"/>
        </w:rPr>
        <w:t>solicitud de información</w:t>
      </w:r>
      <w:r w:rsidR="00073977" w:rsidRPr="000C6261">
        <w:rPr>
          <w:rFonts w:ascii="Book Antiqua" w:hAnsi="Book Antiqua" w:cs="Arial"/>
          <w:sz w:val="20"/>
          <w:szCs w:val="20"/>
        </w:rPr>
        <w:t>,</w:t>
      </w:r>
      <w:r w:rsidR="00A93FE1" w:rsidRPr="000C6261">
        <w:rPr>
          <w:rFonts w:ascii="Book Antiqua" w:hAnsi="Book Antiqua" w:cs="Arial"/>
          <w:sz w:val="20"/>
          <w:szCs w:val="20"/>
        </w:rPr>
        <w:t xml:space="preserve"> deberá realizar los trámites respectivos en las oficinas del registro y cancelar el costo arancelario establecido por ley para la emisión de dichos documentos.</w:t>
      </w:r>
    </w:p>
    <w:p w14:paraId="36B94C47" w14:textId="77777777" w:rsidR="00454E53" w:rsidRPr="00E001D5" w:rsidRDefault="00454E53" w:rsidP="00454E53">
      <w:pPr>
        <w:pStyle w:val="Prrafodelista"/>
        <w:rPr>
          <w:rFonts w:ascii="Book Antiqua" w:eastAsia="Times New Roman" w:hAnsi="Book Antiqua" w:cs="Gisha"/>
          <w:bCs/>
          <w:sz w:val="20"/>
          <w:szCs w:val="20"/>
          <w:lang w:eastAsia="es-ES_tradnl"/>
        </w:rPr>
      </w:pPr>
    </w:p>
    <w:p w14:paraId="7875E403" w14:textId="77777777" w:rsidR="00454E53" w:rsidRPr="00E001D5" w:rsidRDefault="00454E53" w:rsidP="00454E53">
      <w:pPr>
        <w:pStyle w:val="Prrafodelista"/>
        <w:tabs>
          <w:tab w:val="left" w:pos="1515"/>
        </w:tabs>
        <w:spacing w:line="276" w:lineRule="auto"/>
        <w:ind w:left="709"/>
        <w:jc w:val="both"/>
        <w:rPr>
          <w:rFonts w:ascii="Book Antiqua" w:hAnsi="Book Antiqua" w:cs="Times New Roman"/>
          <w:sz w:val="20"/>
          <w:szCs w:val="20"/>
        </w:rPr>
      </w:pPr>
    </w:p>
    <w:p w14:paraId="1FAB778C" w14:textId="767C8D89" w:rsidR="0043445F" w:rsidRPr="00E001D5" w:rsidRDefault="0043445F" w:rsidP="0043445F">
      <w:pPr>
        <w:autoSpaceDE w:val="0"/>
        <w:autoSpaceDN w:val="0"/>
        <w:adjustRightInd w:val="0"/>
        <w:spacing w:line="276" w:lineRule="auto"/>
        <w:jc w:val="both"/>
        <w:rPr>
          <w:rFonts w:ascii="Book Antiqua" w:hAnsi="Book Antiqua" w:cs="Arial"/>
          <w:sz w:val="20"/>
          <w:szCs w:val="20"/>
          <w:lang w:val="es-SV"/>
        </w:rPr>
      </w:pPr>
      <w:r w:rsidRPr="00E001D5">
        <w:rPr>
          <w:rFonts w:ascii="Book Antiqua" w:hAnsi="Book Antiqua" w:cs="Arial"/>
          <w:b/>
          <w:sz w:val="20"/>
          <w:szCs w:val="20"/>
          <w:lang w:val="es-SV"/>
        </w:rPr>
        <w:t>POR TANTO</w:t>
      </w:r>
      <w:r w:rsidRPr="00E001D5">
        <w:rPr>
          <w:rFonts w:ascii="Book Antiqua" w:hAnsi="Book Antiqua" w:cs="Arial"/>
          <w:sz w:val="20"/>
          <w:szCs w:val="20"/>
          <w:lang w:val="es-SV"/>
        </w:rPr>
        <w:t xml:space="preserve">, Conforme a las razones expuestas, la citada normativa y los Arts. 86 de la Constitución de la República; </w:t>
      </w:r>
      <w:r w:rsidRPr="00E001D5">
        <w:rPr>
          <w:rFonts w:ascii="Book Antiqua" w:hAnsi="Book Antiqua" w:cs="Arial"/>
          <w:b/>
          <w:sz w:val="20"/>
          <w:szCs w:val="20"/>
          <w:lang w:val="es-SV"/>
        </w:rPr>
        <w:t>RESUELVO:</w:t>
      </w:r>
      <w:r w:rsidRPr="00E001D5">
        <w:rPr>
          <w:rFonts w:ascii="Book Antiqua" w:hAnsi="Book Antiqua" w:cs="Arial"/>
          <w:sz w:val="20"/>
          <w:szCs w:val="20"/>
          <w:lang w:val="es-SV"/>
        </w:rPr>
        <w:t xml:space="preserve"> </w:t>
      </w:r>
    </w:p>
    <w:p w14:paraId="1015FD92" w14:textId="77777777" w:rsidR="0043445F" w:rsidRPr="00E001D5" w:rsidRDefault="0043445F" w:rsidP="0043445F">
      <w:pPr>
        <w:autoSpaceDE w:val="0"/>
        <w:autoSpaceDN w:val="0"/>
        <w:adjustRightInd w:val="0"/>
        <w:spacing w:line="276" w:lineRule="auto"/>
        <w:jc w:val="both"/>
        <w:rPr>
          <w:rFonts w:ascii="Book Antiqua" w:hAnsi="Book Antiqua" w:cs="Arial"/>
          <w:sz w:val="20"/>
          <w:szCs w:val="20"/>
          <w:lang w:val="es-SV"/>
        </w:rPr>
      </w:pPr>
    </w:p>
    <w:p w14:paraId="37BAEDE1" w14:textId="7ECD63F5" w:rsidR="0043445F" w:rsidRPr="00E001D5" w:rsidRDefault="0043445F" w:rsidP="0043445F">
      <w:pPr>
        <w:pStyle w:val="Prrafodelista"/>
        <w:numPr>
          <w:ilvl w:val="0"/>
          <w:numId w:val="5"/>
        </w:numPr>
        <w:autoSpaceDE w:val="0"/>
        <w:autoSpaceDN w:val="0"/>
        <w:adjustRightInd w:val="0"/>
        <w:spacing w:line="276" w:lineRule="auto"/>
        <w:jc w:val="both"/>
        <w:rPr>
          <w:rFonts w:ascii="Book Antiqua" w:hAnsi="Book Antiqua" w:cs="Arial"/>
          <w:sz w:val="20"/>
          <w:szCs w:val="20"/>
          <w:lang w:val="es-SV"/>
        </w:rPr>
      </w:pPr>
      <w:r w:rsidRPr="00E001D5">
        <w:rPr>
          <w:rFonts w:ascii="Book Antiqua" w:hAnsi="Book Antiqua" w:cs="Arial"/>
          <w:b/>
          <w:sz w:val="20"/>
          <w:szCs w:val="20"/>
          <w:lang w:val="es-SV"/>
        </w:rPr>
        <w:t xml:space="preserve">INFÓRMESE, </w:t>
      </w:r>
      <w:r w:rsidRPr="00E001D5">
        <w:rPr>
          <w:rFonts w:ascii="Book Antiqua" w:hAnsi="Book Antiqua" w:cs="Arial"/>
          <w:sz w:val="20"/>
          <w:szCs w:val="20"/>
          <w:lang w:val="es-SV"/>
        </w:rPr>
        <w:t xml:space="preserve">a través de la misma la legalidad en el cobro de los aranceles por certificaciones y el procedimiento especial que debe seguir para </w:t>
      </w:r>
      <w:r w:rsidR="0080784C" w:rsidRPr="00E001D5">
        <w:rPr>
          <w:rFonts w:ascii="Book Antiqua" w:hAnsi="Book Antiqua" w:cs="Arial"/>
          <w:sz w:val="20"/>
          <w:szCs w:val="20"/>
          <w:lang w:val="es-SV"/>
        </w:rPr>
        <w:t xml:space="preserve">las diligencias del requerimiento </w:t>
      </w:r>
      <w:r w:rsidRPr="00E001D5">
        <w:rPr>
          <w:rFonts w:ascii="Book Antiqua" w:hAnsi="Book Antiqua" w:cs="Arial"/>
          <w:sz w:val="20"/>
          <w:szCs w:val="20"/>
          <w:lang w:val="es-SV"/>
        </w:rPr>
        <w:t xml:space="preserve">dicho trámite. </w:t>
      </w:r>
      <w:r w:rsidR="00B42CE6" w:rsidRPr="00E001D5">
        <w:rPr>
          <w:rFonts w:ascii="Book Antiqua" w:hAnsi="Book Antiqua" w:cs="Arial"/>
          <w:sz w:val="20"/>
          <w:szCs w:val="20"/>
          <w:lang w:val="es-SV"/>
        </w:rPr>
        <w:t xml:space="preserve">Además, declárese inadmisible la solicitud de información. </w:t>
      </w:r>
    </w:p>
    <w:p w14:paraId="488B35B6" w14:textId="1D1D5B5A" w:rsidR="00FE71A6" w:rsidRPr="003D3995" w:rsidRDefault="0043445F" w:rsidP="0043445F">
      <w:pPr>
        <w:pStyle w:val="Prrafodelista"/>
        <w:numPr>
          <w:ilvl w:val="0"/>
          <w:numId w:val="5"/>
        </w:numPr>
        <w:autoSpaceDE w:val="0"/>
        <w:autoSpaceDN w:val="0"/>
        <w:adjustRightInd w:val="0"/>
        <w:spacing w:line="276" w:lineRule="auto"/>
        <w:jc w:val="both"/>
        <w:rPr>
          <w:rFonts w:ascii="Book Antiqua" w:eastAsia="Times New Roman" w:hAnsi="Book Antiqua" w:cs="Gisha"/>
          <w:bCs/>
          <w:sz w:val="20"/>
          <w:szCs w:val="20"/>
          <w:lang w:eastAsia="es-ES_tradnl"/>
        </w:rPr>
      </w:pPr>
      <w:r w:rsidRPr="00E001D5">
        <w:rPr>
          <w:rFonts w:ascii="Book Antiqua" w:hAnsi="Book Antiqua" w:cs="Arial"/>
          <w:b/>
          <w:sz w:val="20"/>
          <w:szCs w:val="20"/>
          <w:lang w:val="es-SV"/>
        </w:rPr>
        <w:t xml:space="preserve">NOTÍQUESE </w:t>
      </w:r>
      <w:r w:rsidRPr="00E001D5">
        <w:rPr>
          <w:rFonts w:ascii="Book Antiqua" w:hAnsi="Book Antiqua" w:cs="Arial"/>
          <w:sz w:val="20"/>
          <w:szCs w:val="20"/>
          <w:lang w:val="es-SV"/>
        </w:rPr>
        <w:t>la presente por el medio señalado</w:t>
      </w:r>
      <w:r w:rsidRPr="007F551E">
        <w:rPr>
          <w:rFonts w:ascii="Book Antiqua" w:hAnsi="Book Antiqua" w:cs="Arial"/>
          <w:sz w:val="20"/>
          <w:szCs w:val="20"/>
          <w:lang w:val="es-SV"/>
        </w:rPr>
        <w:t xml:space="preserve">. </w:t>
      </w:r>
    </w:p>
    <w:p w14:paraId="2880A0DF" w14:textId="77777777" w:rsidR="003D3995" w:rsidRDefault="003D3995" w:rsidP="003D3995">
      <w:pPr>
        <w:pStyle w:val="Prrafodelista"/>
        <w:autoSpaceDE w:val="0"/>
        <w:autoSpaceDN w:val="0"/>
        <w:adjustRightInd w:val="0"/>
        <w:spacing w:line="276" w:lineRule="auto"/>
        <w:jc w:val="both"/>
        <w:rPr>
          <w:rFonts w:ascii="Book Antiqua" w:hAnsi="Book Antiqua" w:cs="Arial"/>
          <w:b/>
          <w:sz w:val="20"/>
          <w:szCs w:val="20"/>
          <w:lang w:val="es-SV"/>
        </w:rPr>
      </w:pPr>
    </w:p>
    <w:p w14:paraId="69A85005" w14:textId="77777777" w:rsidR="003D3995" w:rsidRPr="007F551E" w:rsidRDefault="003D3995" w:rsidP="003D3995">
      <w:pPr>
        <w:pStyle w:val="Prrafodelista"/>
        <w:autoSpaceDE w:val="0"/>
        <w:autoSpaceDN w:val="0"/>
        <w:adjustRightInd w:val="0"/>
        <w:spacing w:line="276" w:lineRule="auto"/>
        <w:jc w:val="both"/>
        <w:rPr>
          <w:rFonts w:ascii="Book Antiqua" w:eastAsia="Times New Roman" w:hAnsi="Book Antiqua" w:cs="Gisha"/>
          <w:bCs/>
          <w:sz w:val="20"/>
          <w:szCs w:val="20"/>
          <w:lang w:eastAsia="es-ES_tradnl"/>
        </w:rPr>
      </w:pPr>
    </w:p>
    <w:p w14:paraId="36F59912" w14:textId="0A463CB4" w:rsidR="00857277" w:rsidRPr="00472810" w:rsidRDefault="00857277" w:rsidP="004E729C">
      <w:pPr>
        <w:tabs>
          <w:tab w:val="left" w:pos="2506"/>
          <w:tab w:val="left" w:pos="3418"/>
        </w:tabs>
        <w:ind w:left="360"/>
        <w:jc w:val="both"/>
        <w:rPr>
          <w:rFonts w:ascii="Book Antiqua" w:eastAsia="Times New Roman" w:hAnsi="Book Antiqua" w:cs="Gisha"/>
          <w:bCs/>
          <w:sz w:val="22"/>
          <w:szCs w:val="22"/>
          <w:lang w:eastAsia="es-ES_tradnl"/>
        </w:rPr>
      </w:pPr>
    </w:p>
    <w:p w14:paraId="7927E7B8" w14:textId="77777777" w:rsidR="00450018" w:rsidRPr="00472810" w:rsidRDefault="00450018" w:rsidP="0064051F">
      <w:pPr>
        <w:tabs>
          <w:tab w:val="left" w:pos="2506"/>
          <w:tab w:val="left" w:pos="3418"/>
        </w:tabs>
        <w:ind w:left="1080"/>
        <w:jc w:val="both"/>
        <w:rPr>
          <w:rFonts w:ascii="Book Antiqua" w:eastAsia="Times New Roman" w:hAnsi="Book Antiqua" w:cs="Gisha"/>
          <w:bCs/>
          <w:sz w:val="22"/>
          <w:szCs w:val="22"/>
          <w:lang w:eastAsia="es-ES_tradnl"/>
        </w:rPr>
      </w:pPr>
    </w:p>
    <w:p w14:paraId="7D68B081" w14:textId="546E3486" w:rsidR="004548AC" w:rsidRDefault="004548AC" w:rsidP="004548AC">
      <w:pPr>
        <w:tabs>
          <w:tab w:val="left" w:pos="2506"/>
          <w:tab w:val="left" w:pos="3418"/>
        </w:tabs>
        <w:jc w:val="center"/>
        <w:rPr>
          <w:rFonts w:ascii="Book Antiqua" w:eastAsia="Times New Roman" w:hAnsi="Book Antiqua" w:cs="Gisha"/>
          <w:b/>
          <w:sz w:val="22"/>
          <w:szCs w:val="22"/>
          <w:lang w:eastAsia="es-ES_tradnl"/>
        </w:rPr>
      </w:pPr>
    </w:p>
    <w:p w14:paraId="76B91C08" w14:textId="77777777" w:rsidR="007F551E" w:rsidRPr="00472810" w:rsidRDefault="007F551E" w:rsidP="004548AC">
      <w:pPr>
        <w:tabs>
          <w:tab w:val="left" w:pos="2506"/>
          <w:tab w:val="left" w:pos="3418"/>
        </w:tabs>
        <w:jc w:val="center"/>
        <w:rPr>
          <w:rFonts w:ascii="Book Antiqua" w:eastAsia="Times New Roman" w:hAnsi="Book Antiqua" w:cs="Gisha"/>
          <w:b/>
          <w:sz w:val="22"/>
          <w:szCs w:val="22"/>
          <w:lang w:eastAsia="es-ES_tradnl"/>
        </w:rPr>
      </w:pPr>
    </w:p>
    <w:p w14:paraId="504154F2" w14:textId="77777777" w:rsidR="004548AC" w:rsidRPr="00472810" w:rsidRDefault="004548AC" w:rsidP="007F551E">
      <w:pPr>
        <w:tabs>
          <w:tab w:val="left" w:pos="2506"/>
          <w:tab w:val="left" w:pos="3418"/>
        </w:tabs>
        <w:rPr>
          <w:rFonts w:ascii="Book Antiqua" w:eastAsia="Times New Roman" w:hAnsi="Book Antiqua" w:cs="Gisha"/>
          <w:b/>
          <w:sz w:val="22"/>
          <w:szCs w:val="22"/>
          <w:lang w:eastAsia="es-ES_tradnl"/>
        </w:rPr>
      </w:pPr>
    </w:p>
    <w:p w14:paraId="4932933B" w14:textId="7777777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ROBERTO ARNOLDO RIVERA FLORES</w:t>
      </w:r>
    </w:p>
    <w:p w14:paraId="344720AA" w14:textId="77777777" w:rsidR="004548AC" w:rsidRPr="00472810" w:rsidRDefault="004548AC" w:rsidP="004548AC">
      <w:pPr>
        <w:tabs>
          <w:tab w:val="left" w:pos="2506"/>
          <w:tab w:val="left" w:pos="3418"/>
        </w:tabs>
        <w:jc w:val="center"/>
        <w:rPr>
          <w:rFonts w:ascii="Book Antiqua" w:eastAsia="Times New Roman" w:hAnsi="Book Antiqua" w:cs="Gisha"/>
          <w:b/>
          <w:sz w:val="22"/>
          <w:szCs w:val="22"/>
          <w:lang w:eastAsia="es-ES_tradnl"/>
        </w:rPr>
      </w:pPr>
      <w:r w:rsidRPr="00472810">
        <w:rPr>
          <w:rFonts w:ascii="Book Antiqua" w:eastAsia="Times New Roman" w:hAnsi="Book Antiqua" w:cs="Gisha"/>
          <w:b/>
          <w:sz w:val="22"/>
          <w:szCs w:val="22"/>
          <w:lang w:eastAsia="es-ES_tradnl"/>
        </w:rPr>
        <w:t>OFICIAL DE INFORMACIÓN</w:t>
      </w:r>
    </w:p>
    <w:p w14:paraId="27BCF89E" w14:textId="77777777" w:rsidR="004548AC" w:rsidRPr="00472810" w:rsidRDefault="004548AC" w:rsidP="004548AC">
      <w:pPr>
        <w:rPr>
          <w:rFonts w:ascii="Book Antiqua" w:hAnsi="Book Antiqua"/>
          <w:sz w:val="22"/>
          <w:szCs w:val="22"/>
        </w:rPr>
      </w:pPr>
    </w:p>
    <w:p w14:paraId="179A9D98" w14:textId="77777777" w:rsidR="004548AC" w:rsidRPr="00472810" w:rsidRDefault="004548AC" w:rsidP="004548AC">
      <w:pPr>
        <w:rPr>
          <w:rFonts w:ascii="Book Antiqua" w:hAnsi="Book Antiqua"/>
          <w:sz w:val="22"/>
          <w:szCs w:val="22"/>
        </w:rPr>
      </w:pPr>
    </w:p>
    <w:p w14:paraId="25D22343" w14:textId="77777777" w:rsidR="00C462F3" w:rsidRPr="00472810" w:rsidRDefault="00C462F3">
      <w:pPr>
        <w:rPr>
          <w:rFonts w:ascii="Book Antiqua" w:hAnsi="Book Antiqua"/>
          <w:sz w:val="22"/>
          <w:szCs w:val="22"/>
        </w:rPr>
      </w:pPr>
    </w:p>
    <w:sectPr w:rsidR="00C462F3" w:rsidRPr="004728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Calibri"/>
    <w:charset w:val="00"/>
    <w:family w:val="auto"/>
    <w:pitch w:val="variable"/>
    <w:sig w:usb0="800000AF" w:usb1="5000205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5A668D"/>
    <w:multiLevelType w:val="hybridMultilevel"/>
    <w:tmpl w:val="8E76C7AA"/>
    <w:lvl w:ilvl="0" w:tplc="D554B58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6E364D9"/>
    <w:multiLevelType w:val="hybridMultilevel"/>
    <w:tmpl w:val="BDB0AE5C"/>
    <w:lvl w:ilvl="0" w:tplc="9160B420">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404A25EF"/>
    <w:multiLevelType w:val="hybridMultilevel"/>
    <w:tmpl w:val="340C27CC"/>
    <w:lvl w:ilvl="0" w:tplc="8F36A3CC">
      <w:start w:val="1"/>
      <w:numFmt w:val="lowerLetter"/>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579248D"/>
    <w:multiLevelType w:val="hybridMultilevel"/>
    <w:tmpl w:val="D3AE548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AC"/>
    <w:rsid w:val="00007DA0"/>
    <w:rsid w:val="00023200"/>
    <w:rsid w:val="00035B95"/>
    <w:rsid w:val="00037634"/>
    <w:rsid w:val="00073977"/>
    <w:rsid w:val="000751F5"/>
    <w:rsid w:val="00084174"/>
    <w:rsid w:val="0009188D"/>
    <w:rsid w:val="000B49F9"/>
    <w:rsid w:val="000B6D31"/>
    <w:rsid w:val="000C6261"/>
    <w:rsid w:val="00146ED1"/>
    <w:rsid w:val="0018236F"/>
    <w:rsid w:val="0018344C"/>
    <w:rsid w:val="00193349"/>
    <w:rsid w:val="002049D4"/>
    <w:rsid w:val="00205F4D"/>
    <w:rsid w:val="00235C10"/>
    <w:rsid w:val="002744A6"/>
    <w:rsid w:val="002929DD"/>
    <w:rsid w:val="002B4FD7"/>
    <w:rsid w:val="002C569D"/>
    <w:rsid w:val="002D7F4F"/>
    <w:rsid w:val="00300DB3"/>
    <w:rsid w:val="00305E9B"/>
    <w:rsid w:val="00313A4C"/>
    <w:rsid w:val="00370043"/>
    <w:rsid w:val="0038371D"/>
    <w:rsid w:val="00384B0A"/>
    <w:rsid w:val="00387927"/>
    <w:rsid w:val="00397BFE"/>
    <w:rsid w:val="003A27E4"/>
    <w:rsid w:val="003A6CC4"/>
    <w:rsid w:val="003D3995"/>
    <w:rsid w:val="003D659D"/>
    <w:rsid w:val="003E192C"/>
    <w:rsid w:val="003E7E41"/>
    <w:rsid w:val="003E7E69"/>
    <w:rsid w:val="00414D31"/>
    <w:rsid w:val="0043445F"/>
    <w:rsid w:val="00450018"/>
    <w:rsid w:val="004548AC"/>
    <w:rsid w:val="00454E53"/>
    <w:rsid w:val="004629B5"/>
    <w:rsid w:val="00472810"/>
    <w:rsid w:val="00475E04"/>
    <w:rsid w:val="00497F7B"/>
    <w:rsid w:val="004A6E86"/>
    <w:rsid w:val="004D1F19"/>
    <w:rsid w:val="004E36FC"/>
    <w:rsid w:val="004E729C"/>
    <w:rsid w:val="0050677B"/>
    <w:rsid w:val="00507EF9"/>
    <w:rsid w:val="0052169D"/>
    <w:rsid w:val="005327B1"/>
    <w:rsid w:val="00537043"/>
    <w:rsid w:val="00537ABC"/>
    <w:rsid w:val="00541C3C"/>
    <w:rsid w:val="00542FF3"/>
    <w:rsid w:val="005731AD"/>
    <w:rsid w:val="005A10AB"/>
    <w:rsid w:val="005D1484"/>
    <w:rsid w:val="005E3AE1"/>
    <w:rsid w:val="005F23FB"/>
    <w:rsid w:val="00623E95"/>
    <w:rsid w:val="0064051F"/>
    <w:rsid w:val="00644719"/>
    <w:rsid w:val="0066475A"/>
    <w:rsid w:val="006D76DB"/>
    <w:rsid w:val="006E0321"/>
    <w:rsid w:val="006E4396"/>
    <w:rsid w:val="00715D2C"/>
    <w:rsid w:val="007174C3"/>
    <w:rsid w:val="00727BD0"/>
    <w:rsid w:val="00730940"/>
    <w:rsid w:val="00766ADB"/>
    <w:rsid w:val="00773372"/>
    <w:rsid w:val="007C332A"/>
    <w:rsid w:val="007C6D94"/>
    <w:rsid w:val="007F551E"/>
    <w:rsid w:val="0080784C"/>
    <w:rsid w:val="00816E70"/>
    <w:rsid w:val="00823846"/>
    <w:rsid w:val="00841D1C"/>
    <w:rsid w:val="0084650D"/>
    <w:rsid w:val="008506F6"/>
    <w:rsid w:val="00857277"/>
    <w:rsid w:val="00862117"/>
    <w:rsid w:val="00863EE5"/>
    <w:rsid w:val="00874D9F"/>
    <w:rsid w:val="00882455"/>
    <w:rsid w:val="008F064D"/>
    <w:rsid w:val="00901B8F"/>
    <w:rsid w:val="009121F9"/>
    <w:rsid w:val="0094056D"/>
    <w:rsid w:val="00941EB4"/>
    <w:rsid w:val="00951D93"/>
    <w:rsid w:val="009629A5"/>
    <w:rsid w:val="009753D0"/>
    <w:rsid w:val="009A7195"/>
    <w:rsid w:val="009B2E1D"/>
    <w:rsid w:val="009F1366"/>
    <w:rsid w:val="00A42B03"/>
    <w:rsid w:val="00A47D51"/>
    <w:rsid w:val="00A60B34"/>
    <w:rsid w:val="00A7535E"/>
    <w:rsid w:val="00A93FE1"/>
    <w:rsid w:val="00A940F4"/>
    <w:rsid w:val="00AA7428"/>
    <w:rsid w:val="00AF2DB8"/>
    <w:rsid w:val="00B00319"/>
    <w:rsid w:val="00B110BC"/>
    <w:rsid w:val="00B42CE6"/>
    <w:rsid w:val="00B637DE"/>
    <w:rsid w:val="00B674B0"/>
    <w:rsid w:val="00B744AF"/>
    <w:rsid w:val="00B7473B"/>
    <w:rsid w:val="00B81F8D"/>
    <w:rsid w:val="00B82BB8"/>
    <w:rsid w:val="00B97A40"/>
    <w:rsid w:val="00BD40CB"/>
    <w:rsid w:val="00BE0A75"/>
    <w:rsid w:val="00BF3196"/>
    <w:rsid w:val="00C021D4"/>
    <w:rsid w:val="00C044F3"/>
    <w:rsid w:val="00C15FC6"/>
    <w:rsid w:val="00C462F3"/>
    <w:rsid w:val="00C7392A"/>
    <w:rsid w:val="00C81BB3"/>
    <w:rsid w:val="00CE2578"/>
    <w:rsid w:val="00CF49D9"/>
    <w:rsid w:val="00D02D34"/>
    <w:rsid w:val="00D07AFB"/>
    <w:rsid w:val="00D1726C"/>
    <w:rsid w:val="00D34242"/>
    <w:rsid w:val="00D407BB"/>
    <w:rsid w:val="00D546F5"/>
    <w:rsid w:val="00D81C11"/>
    <w:rsid w:val="00DA2DA1"/>
    <w:rsid w:val="00DA708E"/>
    <w:rsid w:val="00DC4285"/>
    <w:rsid w:val="00DD3E32"/>
    <w:rsid w:val="00DF13D3"/>
    <w:rsid w:val="00DF7F4F"/>
    <w:rsid w:val="00E001D5"/>
    <w:rsid w:val="00E4248A"/>
    <w:rsid w:val="00E45A15"/>
    <w:rsid w:val="00E47F76"/>
    <w:rsid w:val="00E53002"/>
    <w:rsid w:val="00E95720"/>
    <w:rsid w:val="00EA7D5C"/>
    <w:rsid w:val="00EB2230"/>
    <w:rsid w:val="00EE5BBF"/>
    <w:rsid w:val="00EF22E1"/>
    <w:rsid w:val="00F32A3B"/>
    <w:rsid w:val="00F4411D"/>
    <w:rsid w:val="00F577A1"/>
    <w:rsid w:val="00F6643F"/>
    <w:rsid w:val="00F855D4"/>
    <w:rsid w:val="00FA214A"/>
    <w:rsid w:val="00FD2337"/>
    <w:rsid w:val="00FD6F55"/>
    <w:rsid w:val="00FE71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C"/>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7ABC"/>
    <w:pPr>
      <w:ind w:left="720"/>
      <w:contextualSpacing/>
    </w:pPr>
  </w:style>
  <w:style w:type="character" w:styleId="Hipervnculo">
    <w:name w:val="Hyperlink"/>
    <w:basedOn w:val="Fuentedeprrafopredeter"/>
    <w:uiPriority w:val="99"/>
    <w:unhideWhenUsed/>
    <w:rsid w:val="003D659D"/>
    <w:rPr>
      <w:color w:val="0563C1" w:themeColor="hyperlink"/>
      <w:u w:val="single"/>
    </w:rPr>
  </w:style>
  <w:style w:type="paragraph" w:styleId="Textodeglobo">
    <w:name w:val="Balloon Text"/>
    <w:basedOn w:val="Normal"/>
    <w:link w:val="TextodegloboCar"/>
    <w:uiPriority w:val="99"/>
    <w:semiHidden/>
    <w:unhideWhenUsed/>
    <w:rsid w:val="00F5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7A1"/>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C"/>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37ABC"/>
    <w:pPr>
      <w:ind w:left="720"/>
      <w:contextualSpacing/>
    </w:pPr>
  </w:style>
  <w:style w:type="character" w:styleId="Hipervnculo">
    <w:name w:val="Hyperlink"/>
    <w:basedOn w:val="Fuentedeprrafopredeter"/>
    <w:uiPriority w:val="99"/>
    <w:unhideWhenUsed/>
    <w:rsid w:val="003D659D"/>
    <w:rPr>
      <w:color w:val="0563C1" w:themeColor="hyperlink"/>
      <w:u w:val="single"/>
    </w:rPr>
  </w:style>
  <w:style w:type="paragraph" w:styleId="Textodeglobo">
    <w:name w:val="Balloon Text"/>
    <w:basedOn w:val="Normal"/>
    <w:link w:val="TextodegloboCar"/>
    <w:uiPriority w:val="99"/>
    <w:semiHidden/>
    <w:unhideWhenUsed/>
    <w:rsid w:val="00F5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7A1"/>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780</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Josue Castro Castro</dc:creator>
  <cp:lastModifiedBy>Roberto Arnoldo Rivera Flores</cp:lastModifiedBy>
  <cp:revision>4</cp:revision>
  <cp:lastPrinted>2022-07-19T16:41:00Z</cp:lastPrinted>
  <dcterms:created xsi:type="dcterms:W3CDTF">2022-10-07T18:01:00Z</dcterms:created>
  <dcterms:modified xsi:type="dcterms:W3CDTF">2022-10-07T19:45:00Z</dcterms:modified>
</cp:coreProperties>
</file>