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AB8" w:rsidRDefault="00E33D24" w:rsidP="00556AB8">
      <w:pPr>
        <w:spacing w:after="0"/>
        <w:jc w:val="center"/>
        <w:rPr>
          <w:rFonts w:ascii="Book Antiqua" w:hAnsi="Book Antiqua"/>
          <w:b/>
          <w:sz w:val="24"/>
          <w:szCs w:val="24"/>
        </w:rPr>
      </w:pPr>
      <w:r>
        <w:rPr>
          <w:noProof/>
          <w:lang w:eastAsia="es-SV"/>
        </w:rPr>
        <w:drawing>
          <wp:anchor distT="0" distB="0" distL="114300" distR="114300" simplePos="0" relativeHeight="251659264" behindDoc="1" locked="0" layoutInCell="1" allowOverlap="1" wp14:anchorId="6AA81E06" wp14:editId="4E94AF3C">
            <wp:simplePos x="0" y="0"/>
            <wp:positionH relativeFrom="column">
              <wp:posOffset>1626490</wp:posOffset>
            </wp:positionH>
            <wp:positionV relativeFrom="paragraph">
              <wp:posOffset>-175590</wp:posOffset>
            </wp:positionV>
            <wp:extent cx="2267712" cy="928970"/>
            <wp:effectExtent l="0" t="0" r="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67569" cy="928911"/>
                    </a:xfrm>
                    <a:prstGeom prst="rect">
                      <a:avLst/>
                    </a:prstGeom>
                    <a:noFill/>
                  </pic:spPr>
                </pic:pic>
              </a:graphicData>
            </a:graphic>
            <wp14:sizeRelH relativeFrom="page">
              <wp14:pctWidth>0</wp14:pctWidth>
            </wp14:sizeRelH>
            <wp14:sizeRelV relativeFrom="page">
              <wp14:pctHeight>0</wp14:pctHeight>
            </wp14:sizeRelV>
          </wp:anchor>
        </w:drawing>
      </w:r>
    </w:p>
    <w:p w:rsidR="00556AB8" w:rsidRDefault="00556AB8" w:rsidP="00556AB8">
      <w:pPr>
        <w:spacing w:after="0"/>
        <w:jc w:val="center"/>
        <w:rPr>
          <w:rFonts w:ascii="Book Antiqua" w:hAnsi="Book Antiqua"/>
          <w:sz w:val="24"/>
          <w:szCs w:val="24"/>
        </w:rPr>
      </w:pPr>
    </w:p>
    <w:p w:rsidR="00556AB8" w:rsidRDefault="00556AB8" w:rsidP="00556AB8">
      <w:pPr>
        <w:spacing w:after="0"/>
        <w:jc w:val="center"/>
        <w:rPr>
          <w:rFonts w:ascii="Book Antiqua" w:hAnsi="Book Antiqua"/>
          <w:b/>
        </w:rPr>
      </w:pPr>
    </w:p>
    <w:p w:rsidR="00556AB8" w:rsidRDefault="00556AB8" w:rsidP="00556AB8">
      <w:pPr>
        <w:spacing w:after="0"/>
        <w:jc w:val="center"/>
        <w:rPr>
          <w:rFonts w:ascii="Book Antiqua" w:hAnsi="Book Antiqua"/>
          <w:b/>
        </w:rPr>
      </w:pPr>
    </w:p>
    <w:p w:rsidR="00556AB8" w:rsidRDefault="00556AB8" w:rsidP="00556AB8">
      <w:pPr>
        <w:spacing w:after="0"/>
        <w:jc w:val="center"/>
        <w:rPr>
          <w:rFonts w:ascii="Book Antiqua" w:hAnsi="Book Antiqua"/>
          <w:b/>
        </w:rPr>
      </w:pPr>
    </w:p>
    <w:p w:rsidR="000E60A6" w:rsidRDefault="000E60A6" w:rsidP="003B05D7">
      <w:pPr>
        <w:spacing w:after="0"/>
        <w:rPr>
          <w:rFonts w:ascii="Book Antiqua" w:hAnsi="Book Antiqua"/>
          <w:b/>
          <w:sz w:val="24"/>
        </w:rPr>
      </w:pPr>
    </w:p>
    <w:p w:rsidR="00AB1BD1" w:rsidRPr="00E72268" w:rsidRDefault="00E33D24" w:rsidP="00E33D24">
      <w:pPr>
        <w:spacing w:after="0"/>
        <w:jc w:val="center"/>
        <w:rPr>
          <w:rFonts w:ascii="Book Antiqua" w:hAnsi="Book Antiqua"/>
          <w:b/>
          <w:sz w:val="24"/>
        </w:rPr>
      </w:pPr>
      <w:r w:rsidRPr="00E72268">
        <w:rPr>
          <w:rFonts w:ascii="Book Antiqua" w:hAnsi="Book Antiqua"/>
          <w:b/>
          <w:sz w:val="24"/>
        </w:rPr>
        <w:t>UNIDAD DE ACCESO A LA INFORMACIÓN PÚBLICA</w:t>
      </w:r>
    </w:p>
    <w:p w:rsidR="00556AB8" w:rsidRPr="00E72268" w:rsidRDefault="00AB1BD1" w:rsidP="00556AB8">
      <w:pPr>
        <w:spacing w:after="0"/>
        <w:jc w:val="center"/>
        <w:rPr>
          <w:rFonts w:ascii="Book Antiqua" w:hAnsi="Book Antiqua"/>
          <w:b/>
          <w:sz w:val="20"/>
        </w:rPr>
      </w:pPr>
      <w:r w:rsidRPr="00E72268">
        <w:rPr>
          <w:rFonts w:ascii="Book Antiqua" w:hAnsi="Book Antiqua"/>
          <w:b/>
          <w:sz w:val="20"/>
        </w:rPr>
        <w:t>RESOLUCIÓN No</w:t>
      </w:r>
      <w:r w:rsidR="00556AB8" w:rsidRPr="00E72268">
        <w:rPr>
          <w:rFonts w:ascii="Book Antiqua" w:hAnsi="Book Antiqua"/>
          <w:b/>
          <w:sz w:val="20"/>
        </w:rPr>
        <w:t>.</w:t>
      </w:r>
      <w:r w:rsidR="00532738">
        <w:rPr>
          <w:rFonts w:ascii="Book Antiqua" w:hAnsi="Book Antiqua"/>
          <w:b/>
          <w:sz w:val="20"/>
        </w:rPr>
        <w:t xml:space="preserve"> 0015</w:t>
      </w:r>
      <w:r w:rsidR="00E44D03">
        <w:rPr>
          <w:rFonts w:ascii="Book Antiqua" w:hAnsi="Book Antiqua"/>
          <w:b/>
          <w:sz w:val="20"/>
        </w:rPr>
        <w:t>-2022</w:t>
      </w:r>
    </w:p>
    <w:p w:rsidR="00AB1BD1" w:rsidRPr="00986D45" w:rsidRDefault="00AB1BD1" w:rsidP="00556AB8">
      <w:pPr>
        <w:spacing w:after="0"/>
        <w:jc w:val="center"/>
        <w:rPr>
          <w:rFonts w:ascii="Book Antiqua" w:hAnsi="Book Antiqua"/>
          <w:b/>
          <w:sz w:val="24"/>
        </w:rPr>
      </w:pPr>
    </w:p>
    <w:p w:rsidR="00556AB8" w:rsidRDefault="00556AB8" w:rsidP="00556AB8">
      <w:pPr>
        <w:spacing w:after="0"/>
        <w:jc w:val="center"/>
        <w:rPr>
          <w:rFonts w:ascii="Book Antiqua" w:hAnsi="Book Antiqua"/>
          <w:b/>
        </w:rPr>
      </w:pPr>
    </w:p>
    <w:p w:rsidR="00C7780D" w:rsidRPr="00E72268" w:rsidRDefault="00C7780D" w:rsidP="00E72268">
      <w:pPr>
        <w:jc w:val="right"/>
        <w:rPr>
          <w:rFonts w:ascii="Book Antiqua" w:hAnsi="Book Antiqua"/>
          <w:b/>
          <w:lang w:val="es-ES" w:eastAsia="es-ES"/>
        </w:rPr>
      </w:pPr>
      <w:r w:rsidRPr="00E72268">
        <w:rPr>
          <w:rFonts w:ascii="Book Antiqua" w:hAnsi="Book Antiqua"/>
          <w:b/>
          <w:lang w:val="es-ES" w:eastAsia="es-ES"/>
        </w:rPr>
        <w:t>MIGOBDT-</w:t>
      </w:r>
      <w:r w:rsidR="00532738">
        <w:rPr>
          <w:rFonts w:ascii="Book Antiqua" w:hAnsi="Book Antiqua"/>
          <w:b/>
          <w:lang w:val="es-ES" w:eastAsia="es-ES"/>
        </w:rPr>
        <w:t>0017</w:t>
      </w:r>
      <w:r w:rsidR="00E44D03">
        <w:rPr>
          <w:rFonts w:ascii="Book Antiqua" w:hAnsi="Book Antiqua"/>
          <w:b/>
          <w:lang w:val="es-ES" w:eastAsia="es-ES"/>
        </w:rPr>
        <w:t>-2022</w:t>
      </w:r>
    </w:p>
    <w:p w:rsidR="00373E92" w:rsidRDefault="00373E92" w:rsidP="00986D45">
      <w:pPr>
        <w:jc w:val="both"/>
        <w:rPr>
          <w:rFonts w:ascii="Book Antiqua" w:hAnsi="Book Antiqua"/>
          <w:lang w:val="es-ES" w:eastAsia="es-ES"/>
        </w:rPr>
      </w:pPr>
    </w:p>
    <w:p w:rsidR="002429E7" w:rsidRPr="00BB55C7" w:rsidRDefault="00556AB8" w:rsidP="00986D45">
      <w:pPr>
        <w:jc w:val="both"/>
        <w:rPr>
          <w:rFonts w:ascii="Book Antiqua" w:hAnsi="Book Antiqua"/>
        </w:rPr>
      </w:pPr>
      <w:r w:rsidRPr="00BB55C7">
        <w:rPr>
          <w:rFonts w:ascii="Book Antiqua" w:hAnsi="Book Antiqua"/>
          <w:lang w:val="es-ES" w:eastAsia="es-ES"/>
        </w:rPr>
        <w:t xml:space="preserve">En </w:t>
      </w:r>
      <w:r w:rsidRPr="00BB55C7">
        <w:rPr>
          <w:rFonts w:ascii="Book Antiqua" w:hAnsi="Book Antiqua"/>
        </w:rPr>
        <w:t>la Unidad de Acceso a la Información Pública del Ministerio de Gobernación y Desarrollo Territ</w:t>
      </w:r>
      <w:r w:rsidR="00AB1BD1" w:rsidRPr="00BB55C7">
        <w:rPr>
          <w:rFonts w:ascii="Book Antiqua" w:hAnsi="Book Antiqua"/>
        </w:rPr>
        <w:t>orial: San Salvad</w:t>
      </w:r>
      <w:r w:rsidR="00E5439A" w:rsidRPr="00BB55C7">
        <w:rPr>
          <w:rFonts w:ascii="Book Antiqua" w:hAnsi="Book Antiqua"/>
        </w:rPr>
        <w:t>or, a las once</w:t>
      </w:r>
      <w:r w:rsidR="009667E1" w:rsidRPr="00BB55C7">
        <w:rPr>
          <w:rFonts w:ascii="Book Antiqua" w:hAnsi="Book Antiqua"/>
        </w:rPr>
        <w:t xml:space="preserve"> horas y </w:t>
      </w:r>
      <w:r w:rsidR="003B05D7" w:rsidRPr="00BB55C7">
        <w:rPr>
          <w:rFonts w:ascii="Book Antiqua" w:hAnsi="Book Antiqua"/>
        </w:rPr>
        <w:t>treinta</w:t>
      </w:r>
      <w:r w:rsidR="00532738" w:rsidRPr="00BB55C7">
        <w:rPr>
          <w:rFonts w:ascii="Book Antiqua" w:hAnsi="Book Antiqua"/>
        </w:rPr>
        <w:t xml:space="preserve"> minutos del veintidós de marzo</w:t>
      </w:r>
      <w:r w:rsidR="00AB1BD1" w:rsidRPr="00BB55C7">
        <w:rPr>
          <w:rFonts w:ascii="Book Antiqua" w:hAnsi="Book Antiqua"/>
        </w:rPr>
        <w:t xml:space="preserve"> </w:t>
      </w:r>
      <w:r w:rsidR="00E44D03" w:rsidRPr="00BB55C7">
        <w:rPr>
          <w:rFonts w:ascii="Book Antiqua" w:hAnsi="Book Antiqua"/>
        </w:rPr>
        <w:t>de dos mil veintidós</w:t>
      </w:r>
      <w:r w:rsidRPr="00BB55C7">
        <w:rPr>
          <w:rFonts w:ascii="Book Antiqua" w:hAnsi="Book Antiqua"/>
        </w:rPr>
        <w:t xml:space="preserve">. </w:t>
      </w:r>
      <w:r w:rsidRPr="00BB55C7">
        <w:rPr>
          <w:rFonts w:ascii="Book Antiqua" w:hAnsi="Book Antiqua"/>
          <w:b/>
        </w:rPr>
        <w:t>CONSIDERANDO</w:t>
      </w:r>
      <w:r w:rsidRPr="00BB55C7">
        <w:rPr>
          <w:rFonts w:ascii="Book Antiqua" w:hAnsi="Book Antiqua"/>
        </w:rPr>
        <w:t xml:space="preserve">: </w:t>
      </w:r>
    </w:p>
    <w:p w:rsidR="00E5439A" w:rsidRPr="00BB55C7" w:rsidRDefault="00556AB8" w:rsidP="00E5439A">
      <w:pPr>
        <w:pStyle w:val="Prrafodelista"/>
        <w:numPr>
          <w:ilvl w:val="0"/>
          <w:numId w:val="1"/>
        </w:numPr>
        <w:jc w:val="both"/>
        <w:rPr>
          <w:rFonts w:ascii="Book Antiqua" w:hAnsi="Book Antiqua"/>
          <w:b/>
          <w:lang w:val="es-ES" w:eastAsia="es-ES"/>
        </w:rPr>
      </w:pPr>
      <w:r w:rsidRPr="00BB55C7">
        <w:rPr>
          <w:rFonts w:ascii="Book Antiqua" w:hAnsi="Book Antiqua"/>
        </w:rPr>
        <w:t xml:space="preserve"> </w:t>
      </w:r>
      <w:r w:rsidR="002429E7" w:rsidRPr="00BB55C7">
        <w:rPr>
          <w:rFonts w:ascii="Book Antiqua" w:hAnsi="Book Antiqua"/>
          <w:lang w:val="es-ES" w:eastAsia="es-ES"/>
        </w:rPr>
        <w:t>Que</w:t>
      </w:r>
      <w:r w:rsidR="00532738" w:rsidRPr="00BB55C7">
        <w:rPr>
          <w:rFonts w:ascii="Book Antiqua" w:hAnsi="Book Antiqua"/>
          <w:lang w:val="es-ES" w:eastAsia="es-ES"/>
        </w:rPr>
        <w:t>, el catorce</w:t>
      </w:r>
      <w:r w:rsidR="00983A56" w:rsidRPr="00BB55C7">
        <w:rPr>
          <w:rFonts w:ascii="Book Antiqua" w:hAnsi="Book Antiqua"/>
          <w:lang w:val="es-ES" w:eastAsia="es-ES"/>
        </w:rPr>
        <w:t xml:space="preserve"> </w:t>
      </w:r>
      <w:r w:rsidR="00532738" w:rsidRPr="00BB55C7">
        <w:rPr>
          <w:rFonts w:ascii="Book Antiqua" w:hAnsi="Book Antiqua"/>
          <w:lang w:val="es-ES" w:eastAsia="es-ES"/>
        </w:rPr>
        <w:t>de marzo</w:t>
      </w:r>
      <w:r w:rsidR="00507E72" w:rsidRPr="00BB55C7">
        <w:rPr>
          <w:rFonts w:ascii="Book Antiqua" w:hAnsi="Book Antiqua"/>
          <w:lang w:val="es-ES" w:eastAsia="es-ES"/>
        </w:rPr>
        <w:t xml:space="preserve"> del presente año, se recibió vía correo electrónico, la solicitud de información</w:t>
      </w:r>
      <w:r w:rsidR="00532738" w:rsidRPr="00BB55C7">
        <w:rPr>
          <w:rFonts w:ascii="Book Antiqua" w:hAnsi="Book Antiqua"/>
          <w:lang w:val="es-ES" w:eastAsia="es-ES"/>
        </w:rPr>
        <w:t xml:space="preserve"> con referencia MIGOBDT-0017</w:t>
      </w:r>
      <w:r w:rsidR="004A20FB" w:rsidRPr="00BB55C7">
        <w:rPr>
          <w:rFonts w:ascii="Book Antiqua" w:hAnsi="Book Antiqua"/>
          <w:lang w:val="es-ES" w:eastAsia="es-ES"/>
        </w:rPr>
        <w:t>-2022</w:t>
      </w:r>
      <w:r w:rsidR="00507E72" w:rsidRPr="00BB55C7">
        <w:rPr>
          <w:rFonts w:ascii="Book Antiqua" w:hAnsi="Book Antiqua"/>
          <w:lang w:val="es-ES" w:eastAsia="es-ES"/>
        </w:rPr>
        <w:t>. Lo anterior, en virtud de lo establecido en el Art. 66 de la Ley de Acceso a la Información Pública (LAIP) y Art. 71 de la Ley de Procedimientos Administrativos (LPA)</w:t>
      </w:r>
      <w:r w:rsidR="00080766" w:rsidRPr="00BB55C7">
        <w:rPr>
          <w:rFonts w:ascii="Book Antiqua" w:hAnsi="Book Antiqua"/>
          <w:lang w:val="es-ES" w:eastAsia="es-ES"/>
        </w:rPr>
        <w:t>.</w:t>
      </w:r>
    </w:p>
    <w:p w:rsidR="00BB55C7" w:rsidRPr="00BB55C7" w:rsidRDefault="00BB55C7" w:rsidP="00BB55C7">
      <w:pPr>
        <w:pStyle w:val="Prrafodelista"/>
        <w:ind w:left="1080"/>
        <w:jc w:val="both"/>
        <w:rPr>
          <w:rFonts w:ascii="Book Antiqua" w:hAnsi="Book Antiqua"/>
          <w:b/>
          <w:lang w:val="es-ES" w:eastAsia="es-ES"/>
        </w:rPr>
      </w:pPr>
    </w:p>
    <w:p w:rsidR="00E5439A" w:rsidRPr="00BB55C7" w:rsidRDefault="00E5439A" w:rsidP="00E5439A">
      <w:pPr>
        <w:pStyle w:val="Prrafodelista"/>
        <w:numPr>
          <w:ilvl w:val="0"/>
          <w:numId w:val="1"/>
        </w:numPr>
        <w:jc w:val="both"/>
        <w:rPr>
          <w:rFonts w:ascii="Book Antiqua" w:hAnsi="Book Antiqua"/>
          <w:i/>
          <w:lang w:val="es-ES_tradnl"/>
        </w:rPr>
      </w:pPr>
      <w:r w:rsidRPr="00BB55C7">
        <w:rPr>
          <w:rFonts w:ascii="Book Antiqua" w:hAnsi="Book Antiqua"/>
          <w:lang w:val="es-ES" w:eastAsia="es-ES"/>
        </w:rPr>
        <w:t xml:space="preserve">Atendiendo a lo antes expuesto, en la solicitud de información se requirió la       información consistente en: </w:t>
      </w:r>
      <w:r w:rsidR="00532738" w:rsidRPr="00BB55C7">
        <w:rPr>
          <w:rFonts w:ascii="Book Antiqua" w:hAnsi="Book Antiqua"/>
          <w:i/>
        </w:rPr>
        <w:t xml:space="preserve">“(…)…Habiendo establecido esto, en la resolución antes relacionada, se comente un error en el numeral III, que literalmente dice: “…sobre el particular informo: que la mencionada entidad no ha presentado nómina de miembros desde su constitución en el año 2010, por lo que no se encuentra ninguna inscrita a la fecha. Sobre el punto dos, informarle que se han encontrado 2 renuncias irrevocables pertenecientes a las entidades: Empresa </w:t>
      </w:r>
      <w:proofErr w:type="spellStart"/>
      <w:r w:rsidR="00532738" w:rsidRPr="00BB55C7">
        <w:rPr>
          <w:rFonts w:ascii="Book Antiqua" w:hAnsi="Book Antiqua"/>
          <w:i/>
        </w:rPr>
        <w:t>Unigas</w:t>
      </w:r>
      <w:proofErr w:type="spellEnd"/>
      <w:r w:rsidR="00532738" w:rsidRPr="00BB55C7">
        <w:rPr>
          <w:rFonts w:ascii="Book Antiqua" w:hAnsi="Book Antiqua"/>
          <w:i/>
        </w:rPr>
        <w:t xml:space="preserve"> El Salvador S.A. DE C.V. y que se abrevia (UNIGAS) y Asociación Salvadoreña de Importadores y Comercializadores de Gas Licuado de Petróleo y que se abrevia (ASOGAS), presentada en fecha 08 de octubre de 2020. El error recae en que se establecen que la Asociación Salvadoreña de Importadores y Comercializadores de Gas Licu</w:t>
      </w:r>
      <w:r w:rsidR="00B30305" w:rsidRPr="00BB55C7">
        <w:rPr>
          <w:rFonts w:ascii="Book Antiqua" w:hAnsi="Book Antiqua"/>
          <w:i/>
        </w:rPr>
        <w:t>ado de Petróleo-ASOGAS (de quien</w:t>
      </w:r>
      <w:r w:rsidR="00532738" w:rsidRPr="00BB55C7">
        <w:rPr>
          <w:rFonts w:ascii="Book Antiqua" w:hAnsi="Book Antiqua"/>
          <w:i/>
        </w:rPr>
        <w:t xml:space="preserve"> pido información) ha renunciado a la Asociación misma, siendo esto confuso e incorrecto, por lo que pido se clarifique sobre este asunto y se corrija sobre lo que se quiere decir, ya sea en una nueva resolución o rectificación de la misma”.</w:t>
      </w:r>
    </w:p>
    <w:p w:rsidR="004A627E" w:rsidRPr="00BB55C7" w:rsidRDefault="004A627E" w:rsidP="00E5439A">
      <w:pPr>
        <w:pStyle w:val="Prrafodelista"/>
        <w:ind w:left="1080"/>
        <w:jc w:val="both"/>
        <w:rPr>
          <w:rFonts w:ascii="Book Antiqua" w:hAnsi="Book Antiqua"/>
          <w:b/>
          <w:lang w:val="es-ES" w:eastAsia="es-ES"/>
        </w:rPr>
      </w:pPr>
    </w:p>
    <w:p w:rsidR="0014380D" w:rsidRPr="00BB55C7" w:rsidRDefault="0014380D" w:rsidP="0014380D">
      <w:pPr>
        <w:pStyle w:val="Prrafodelista"/>
        <w:tabs>
          <w:tab w:val="left" w:pos="2506"/>
          <w:tab w:val="left" w:pos="3418"/>
        </w:tabs>
        <w:ind w:left="1080"/>
        <w:jc w:val="both"/>
        <w:rPr>
          <w:rFonts w:ascii="Times New Roman" w:eastAsia="Times New Roman" w:hAnsi="Times New Roman" w:cs="Times New Roman"/>
          <w:i/>
          <w:lang w:val="es-ES_tradnl" w:eastAsia="es-ES_tradnl"/>
        </w:rPr>
      </w:pPr>
    </w:p>
    <w:p w:rsidR="00957B19" w:rsidRPr="00BB55C7" w:rsidRDefault="00915B38" w:rsidP="00957B19">
      <w:pPr>
        <w:pStyle w:val="Prrafodelista"/>
        <w:numPr>
          <w:ilvl w:val="0"/>
          <w:numId w:val="1"/>
        </w:numPr>
        <w:jc w:val="both"/>
        <w:rPr>
          <w:rFonts w:ascii="Book Antiqua" w:hAnsi="Book Antiqua"/>
          <w:b/>
          <w:lang w:val="es-ES" w:eastAsia="es-ES"/>
        </w:rPr>
      </w:pPr>
      <w:r w:rsidRPr="00BB55C7">
        <w:rPr>
          <w:rFonts w:ascii="Book Antiqua" w:hAnsi="Book Antiqua"/>
          <w:lang w:eastAsia="es-ES"/>
        </w:rPr>
        <w:t xml:space="preserve">Que, en fecha </w:t>
      </w:r>
      <w:r w:rsidR="00BB55C7" w:rsidRPr="00BB55C7">
        <w:rPr>
          <w:rFonts w:ascii="Book Antiqua" w:hAnsi="Book Antiqua"/>
          <w:lang w:eastAsia="es-ES"/>
        </w:rPr>
        <w:t>veintidós</w:t>
      </w:r>
      <w:r w:rsidR="00532738" w:rsidRPr="00BB55C7">
        <w:rPr>
          <w:rFonts w:ascii="Book Antiqua" w:hAnsi="Book Antiqua"/>
          <w:lang w:eastAsia="es-ES"/>
        </w:rPr>
        <w:t xml:space="preserve"> de marzo</w:t>
      </w:r>
      <w:r w:rsidR="00A50BE8" w:rsidRPr="00BB55C7">
        <w:rPr>
          <w:rFonts w:ascii="Book Antiqua" w:hAnsi="Book Antiqua"/>
          <w:lang w:eastAsia="es-ES"/>
        </w:rPr>
        <w:t xml:space="preserve"> del presente año y con base al artículo 71 de la Ley de Acceso a la Información Pública, la unidad administrativa facultada </w:t>
      </w:r>
      <w:r w:rsidR="009228E5" w:rsidRPr="00BB55C7">
        <w:rPr>
          <w:rFonts w:ascii="Book Antiqua" w:hAnsi="Book Antiqua"/>
          <w:lang w:eastAsia="es-ES"/>
        </w:rPr>
        <w:t>informó</w:t>
      </w:r>
      <w:r w:rsidR="00080766" w:rsidRPr="00BB55C7">
        <w:rPr>
          <w:rFonts w:ascii="Book Antiqua" w:hAnsi="Book Antiqua"/>
          <w:lang w:eastAsia="es-ES"/>
        </w:rPr>
        <w:t xml:space="preserve"> a esta Unidad de </w:t>
      </w:r>
      <w:r w:rsidR="00E063CA" w:rsidRPr="00BB55C7">
        <w:rPr>
          <w:rFonts w:ascii="Book Antiqua" w:hAnsi="Book Antiqua"/>
          <w:lang w:eastAsia="es-ES"/>
        </w:rPr>
        <w:t>Acceso a la Información Pública, lo siguiente:</w:t>
      </w:r>
      <w:r w:rsidR="008A2C3E" w:rsidRPr="00BB55C7">
        <w:rPr>
          <w:rFonts w:ascii="Book Antiqua" w:hAnsi="Book Antiqua"/>
          <w:lang w:eastAsia="es-ES"/>
        </w:rPr>
        <w:t xml:space="preserve"> </w:t>
      </w:r>
      <w:r w:rsidR="007E6239" w:rsidRPr="00BB55C7">
        <w:rPr>
          <w:rFonts w:ascii="Book Antiqua" w:hAnsi="Book Antiqua"/>
          <w:i/>
          <w:lang w:eastAsia="es-ES"/>
        </w:rPr>
        <w:t>“…</w:t>
      </w:r>
      <w:r w:rsidR="00532738" w:rsidRPr="00BB55C7">
        <w:rPr>
          <w:rFonts w:ascii="Book Antiqua" w:hAnsi="Book Antiqua"/>
          <w:i/>
          <w:lang w:eastAsia="es-ES"/>
        </w:rPr>
        <w:t xml:space="preserve">En atención a la rectificación solicitada y de acuerdo a la última información con la que </w:t>
      </w:r>
      <w:r w:rsidR="00532738" w:rsidRPr="00BB55C7">
        <w:rPr>
          <w:rFonts w:ascii="Book Antiqua" w:hAnsi="Book Antiqua"/>
          <w:i/>
          <w:lang w:eastAsia="es-ES"/>
        </w:rPr>
        <w:lastRenderedPageBreak/>
        <w:t>cuenta este Registro</w:t>
      </w:r>
      <w:r w:rsidR="00927D58" w:rsidRPr="00BB55C7">
        <w:rPr>
          <w:rFonts w:ascii="Book Antiqua" w:hAnsi="Book Antiqua"/>
          <w:i/>
          <w:lang w:eastAsia="es-ES"/>
        </w:rPr>
        <w:t xml:space="preserve">, </w:t>
      </w:r>
      <w:r w:rsidR="005B4A4B" w:rsidRPr="00BB55C7">
        <w:rPr>
          <w:rFonts w:ascii="Book Antiqua" w:hAnsi="Book Antiqua"/>
          <w:i/>
          <w:lang w:eastAsia="es-ES"/>
        </w:rPr>
        <w:t xml:space="preserve">la cual data del 11 de agosto de 2010, los miembros de ASOGAS inscritos son: TROPIGAS DE EL SALVADOR, S.A., TOTAL EL SALVADOR, S.A. DE C.V., TERMINALES DE GAS DEL PACIFICO, S.A. DE C.V., TOMZA GAS DEL EL SALVADOR, S.A. DE </w:t>
      </w:r>
      <w:proofErr w:type="gramStart"/>
      <w:r w:rsidR="005B4A4B" w:rsidRPr="00BB55C7">
        <w:rPr>
          <w:rFonts w:ascii="Book Antiqua" w:hAnsi="Book Antiqua"/>
          <w:i/>
          <w:lang w:eastAsia="es-ES"/>
        </w:rPr>
        <w:t>C.V..</w:t>
      </w:r>
      <w:proofErr w:type="gramEnd"/>
      <w:r w:rsidR="005B4A4B" w:rsidRPr="00BB55C7">
        <w:rPr>
          <w:rFonts w:ascii="Book Antiqua" w:hAnsi="Book Antiqua"/>
          <w:i/>
          <w:lang w:eastAsia="es-ES"/>
        </w:rPr>
        <w:t xml:space="preserve"> Mientras que en fecha 08 de octubre </w:t>
      </w:r>
      <w:r w:rsidR="00B30305" w:rsidRPr="00BB55C7">
        <w:rPr>
          <w:rFonts w:ascii="Book Antiqua" w:hAnsi="Book Antiqua"/>
          <w:i/>
          <w:lang w:eastAsia="es-ES"/>
        </w:rPr>
        <w:t>del 2020, se presentó a este Registro la Renuncia Irrevocable de las siguientes entidades: UNIGAS DE EL SALVADOR, S.A. DE C.V., TOMZA GAS DE EL SALVADOR, S.A. DE C.V. Aclarando que, al momento en que ASOGAS presentara las renuncias irrevocables del años 2020 la entidad UNIGAS DE EL SALVADOR</w:t>
      </w:r>
      <w:r w:rsidR="009D4A8C">
        <w:rPr>
          <w:rFonts w:ascii="Book Antiqua" w:hAnsi="Book Antiqua"/>
          <w:i/>
          <w:lang w:eastAsia="es-ES"/>
        </w:rPr>
        <w:t xml:space="preserve"> S.A</w:t>
      </w:r>
      <w:bookmarkStart w:id="0" w:name="_GoBack"/>
      <w:bookmarkEnd w:id="0"/>
      <w:r w:rsidR="00B30305" w:rsidRPr="00BB55C7">
        <w:rPr>
          <w:rFonts w:ascii="Book Antiqua" w:hAnsi="Book Antiqua"/>
          <w:i/>
          <w:lang w:eastAsia="es-ES"/>
        </w:rPr>
        <w:t xml:space="preserve">. DE C.V., no se encontraba registrada como miembro de ASOGAS ante este Registro”. </w:t>
      </w:r>
      <w:r w:rsidR="00532738" w:rsidRPr="00BB55C7">
        <w:rPr>
          <w:rFonts w:ascii="Book Antiqua" w:hAnsi="Book Antiqua"/>
          <w:i/>
          <w:lang w:eastAsia="es-ES"/>
        </w:rPr>
        <w:t xml:space="preserve"> </w:t>
      </w:r>
    </w:p>
    <w:p w:rsidR="00B30305" w:rsidRPr="00BB55C7" w:rsidRDefault="00B30305" w:rsidP="00B30305">
      <w:pPr>
        <w:pStyle w:val="Prrafodelista"/>
        <w:ind w:left="1080"/>
        <w:jc w:val="both"/>
        <w:rPr>
          <w:rFonts w:ascii="Book Antiqua" w:hAnsi="Book Antiqua"/>
          <w:b/>
          <w:lang w:val="es-ES" w:eastAsia="es-ES"/>
        </w:rPr>
      </w:pPr>
    </w:p>
    <w:p w:rsidR="005050AA" w:rsidRPr="00BB55C7" w:rsidRDefault="004E3822" w:rsidP="00265165">
      <w:pPr>
        <w:pStyle w:val="Prrafodelista"/>
        <w:numPr>
          <w:ilvl w:val="0"/>
          <w:numId w:val="1"/>
        </w:numPr>
        <w:jc w:val="both"/>
        <w:rPr>
          <w:rFonts w:ascii="Book Antiqua" w:hAnsi="Book Antiqua"/>
          <w:b/>
          <w:lang w:val="es-ES" w:eastAsia="es-ES"/>
        </w:rPr>
      </w:pPr>
      <w:r w:rsidRPr="00BB55C7">
        <w:rPr>
          <w:rFonts w:ascii="Book Antiqua" w:hAnsi="Book Antiqua"/>
          <w:lang w:eastAsia="es-ES"/>
        </w:rPr>
        <w:t>Con base a</w:t>
      </w:r>
      <w:r w:rsidR="005050AA" w:rsidRPr="00BB55C7">
        <w:rPr>
          <w:rFonts w:ascii="Book Antiqua" w:hAnsi="Book Antiqua"/>
          <w:lang w:eastAsia="es-ES"/>
        </w:rPr>
        <w:t xml:space="preserve"> </w:t>
      </w:r>
      <w:r w:rsidRPr="00BB55C7">
        <w:rPr>
          <w:rFonts w:ascii="Book Antiqua" w:hAnsi="Book Antiqua"/>
          <w:lang w:eastAsia="es-ES"/>
        </w:rPr>
        <w:t>l</w:t>
      </w:r>
      <w:r w:rsidR="007A0F82" w:rsidRPr="00BB55C7">
        <w:rPr>
          <w:rFonts w:ascii="Book Antiqua" w:hAnsi="Book Antiqua"/>
          <w:lang w:eastAsia="es-ES"/>
        </w:rPr>
        <w:t>os artículos 62 de la LAIP</w:t>
      </w:r>
      <w:r w:rsidR="005050AA" w:rsidRPr="00BB55C7">
        <w:rPr>
          <w:rFonts w:ascii="Book Antiqua" w:hAnsi="Book Antiqua"/>
          <w:lang w:eastAsia="es-ES"/>
        </w:rPr>
        <w:t xml:space="preserve"> y al Art.</w:t>
      </w:r>
      <w:r w:rsidRPr="00BB55C7">
        <w:rPr>
          <w:rFonts w:ascii="Book Antiqua" w:hAnsi="Book Antiqua"/>
          <w:lang w:eastAsia="es-ES"/>
        </w:rPr>
        <w:t xml:space="preserve"> 57 del Reglamento de la Ley de Acceso a la Información Pública, se</w:t>
      </w:r>
      <w:r w:rsidR="005C64CA" w:rsidRPr="00BB55C7">
        <w:rPr>
          <w:rFonts w:ascii="Book Antiqua" w:hAnsi="Book Antiqua"/>
          <w:lang w:eastAsia="es-ES"/>
        </w:rPr>
        <w:t xml:space="preserve"> le notificará al solicitante</w:t>
      </w:r>
      <w:r w:rsidRPr="00BB55C7">
        <w:rPr>
          <w:rFonts w:ascii="Book Antiqua" w:hAnsi="Book Antiqua"/>
          <w:lang w:eastAsia="es-ES"/>
        </w:rPr>
        <w:t xml:space="preserve"> vía correo electrónico</w:t>
      </w:r>
      <w:r w:rsidR="005050AA" w:rsidRPr="00BB55C7">
        <w:rPr>
          <w:rFonts w:ascii="Book Antiqua" w:hAnsi="Book Antiqua"/>
          <w:lang w:eastAsia="es-ES"/>
        </w:rPr>
        <w:t xml:space="preserve"> el cual fue establecido en la solicitud de información</w:t>
      </w:r>
      <w:r w:rsidRPr="00BB55C7">
        <w:rPr>
          <w:rFonts w:ascii="Book Antiqua" w:hAnsi="Book Antiqua"/>
          <w:lang w:eastAsia="es-ES"/>
        </w:rPr>
        <w:t>, la cual contendrá de forma digital un ejemplar de esta resolución debidamente firmada y sellad</w:t>
      </w:r>
      <w:r w:rsidR="007A0F82" w:rsidRPr="00BB55C7">
        <w:rPr>
          <w:rFonts w:ascii="Book Antiqua" w:hAnsi="Book Antiqua"/>
          <w:lang w:eastAsia="es-ES"/>
        </w:rPr>
        <w:t>a por el Oficial de Información.</w:t>
      </w:r>
      <w:r w:rsidR="002E173D" w:rsidRPr="00BB55C7">
        <w:rPr>
          <w:rFonts w:ascii="Book Antiqua" w:hAnsi="Book Antiqua"/>
          <w:lang w:eastAsia="es-ES"/>
        </w:rPr>
        <w:t xml:space="preserve"> </w:t>
      </w:r>
      <w:r w:rsidR="00957B19" w:rsidRPr="00BB55C7">
        <w:rPr>
          <w:rFonts w:ascii="Book Antiqua" w:hAnsi="Book Antiqua"/>
          <w:i/>
          <w:lang w:eastAsia="es-ES"/>
        </w:rPr>
        <w:t xml:space="preserve"> </w:t>
      </w:r>
      <w:r w:rsidR="00915B38" w:rsidRPr="00BB55C7">
        <w:rPr>
          <w:rFonts w:ascii="Book Antiqua" w:hAnsi="Book Antiqua"/>
          <w:i/>
          <w:lang w:eastAsia="es-ES"/>
        </w:rPr>
        <w:t xml:space="preserve"> </w:t>
      </w:r>
      <w:r w:rsidR="00E063CA" w:rsidRPr="00BB55C7">
        <w:rPr>
          <w:rFonts w:ascii="Book Antiqua" w:hAnsi="Book Antiqua"/>
          <w:lang w:eastAsia="es-ES"/>
        </w:rPr>
        <w:t xml:space="preserve"> </w:t>
      </w:r>
    </w:p>
    <w:p w:rsidR="00265165" w:rsidRPr="00BB55C7" w:rsidRDefault="00265165" w:rsidP="00265165">
      <w:pPr>
        <w:pStyle w:val="Prrafodelista"/>
        <w:ind w:left="1080"/>
        <w:jc w:val="both"/>
        <w:rPr>
          <w:rFonts w:ascii="Book Antiqua" w:hAnsi="Book Antiqua"/>
          <w:b/>
          <w:lang w:val="es-ES" w:eastAsia="es-ES"/>
        </w:rPr>
      </w:pPr>
    </w:p>
    <w:p w:rsidR="006E306B" w:rsidRPr="00BB55C7" w:rsidRDefault="006E306B" w:rsidP="00525547">
      <w:pPr>
        <w:pStyle w:val="Prrafodelista"/>
        <w:numPr>
          <w:ilvl w:val="0"/>
          <w:numId w:val="1"/>
        </w:numPr>
        <w:jc w:val="both"/>
        <w:rPr>
          <w:rFonts w:ascii="Book Antiqua" w:hAnsi="Book Antiqua"/>
          <w:b/>
          <w:lang w:val="es-ES" w:eastAsia="es-ES"/>
        </w:rPr>
      </w:pPr>
      <w:r w:rsidRPr="00BB55C7">
        <w:rPr>
          <w:rFonts w:ascii="Book Antiqua" w:hAnsi="Book Antiqua"/>
          <w:b/>
          <w:lang w:eastAsia="es-ES"/>
        </w:rPr>
        <w:t xml:space="preserve">Por tanto, </w:t>
      </w:r>
      <w:r w:rsidRPr="00BB55C7">
        <w:rPr>
          <w:rFonts w:ascii="Book Antiqua" w:hAnsi="Book Antiqua"/>
          <w:lang w:eastAsia="es-ES"/>
        </w:rPr>
        <w:t xml:space="preserve">de conformidad con las razones antes expuestas y disposiciones legales citadas, y con base al artículo 72 letra “c” de la LAIP, </w:t>
      </w:r>
      <w:r w:rsidRPr="00BB55C7">
        <w:rPr>
          <w:rFonts w:ascii="Book Antiqua" w:hAnsi="Book Antiqua"/>
          <w:b/>
          <w:lang w:eastAsia="es-ES"/>
        </w:rPr>
        <w:t>resuelvo:</w:t>
      </w:r>
      <w:r w:rsidRPr="00BB55C7">
        <w:rPr>
          <w:rFonts w:ascii="Book Antiqua" w:hAnsi="Book Antiqua"/>
          <w:lang w:eastAsia="es-ES"/>
        </w:rPr>
        <w:t xml:space="preserve"> </w:t>
      </w:r>
    </w:p>
    <w:p w:rsidR="006E306B" w:rsidRPr="00BB55C7" w:rsidRDefault="006E306B" w:rsidP="006E306B">
      <w:pPr>
        <w:pStyle w:val="Prrafodelista"/>
        <w:rPr>
          <w:rFonts w:ascii="Book Antiqua" w:hAnsi="Book Antiqua"/>
          <w:lang w:eastAsia="es-ES"/>
        </w:rPr>
      </w:pPr>
    </w:p>
    <w:p w:rsidR="00373E92" w:rsidRPr="00BB55C7" w:rsidRDefault="006E306B" w:rsidP="006E306B">
      <w:pPr>
        <w:pStyle w:val="Prrafodelista"/>
        <w:numPr>
          <w:ilvl w:val="0"/>
          <w:numId w:val="2"/>
        </w:numPr>
        <w:jc w:val="both"/>
        <w:rPr>
          <w:rFonts w:ascii="Book Antiqua" w:hAnsi="Book Antiqua"/>
          <w:b/>
          <w:lang w:val="es-ES" w:eastAsia="es-ES"/>
        </w:rPr>
      </w:pPr>
      <w:r w:rsidRPr="00BB55C7">
        <w:rPr>
          <w:rFonts w:ascii="Book Antiqua" w:hAnsi="Book Antiqua"/>
          <w:b/>
          <w:lang w:eastAsia="es-ES"/>
        </w:rPr>
        <w:t>Conceder el acc</w:t>
      </w:r>
      <w:r w:rsidR="00E87789" w:rsidRPr="00BB55C7">
        <w:rPr>
          <w:rFonts w:ascii="Book Antiqua" w:hAnsi="Book Antiqua"/>
          <w:b/>
          <w:lang w:eastAsia="es-ES"/>
        </w:rPr>
        <w:t>eso a la información solicitada</w:t>
      </w:r>
      <w:r w:rsidRPr="00BB55C7">
        <w:rPr>
          <w:rFonts w:ascii="Book Antiqua" w:hAnsi="Book Antiqua"/>
          <w:b/>
          <w:lang w:eastAsia="es-ES"/>
        </w:rPr>
        <w:t xml:space="preserve"> por medio de esta </w:t>
      </w:r>
      <w:r w:rsidR="00AA1A13" w:rsidRPr="00BB55C7">
        <w:rPr>
          <w:rFonts w:ascii="Book Antiqua" w:hAnsi="Book Antiqua"/>
          <w:b/>
          <w:lang w:eastAsia="es-ES"/>
        </w:rPr>
        <w:t>resolución</w:t>
      </w:r>
      <w:r w:rsidR="00E87789" w:rsidRPr="00BB55C7">
        <w:rPr>
          <w:rFonts w:ascii="Book Antiqua" w:hAnsi="Book Antiqua"/>
          <w:lang w:eastAsia="es-ES"/>
        </w:rPr>
        <w:t>.</w:t>
      </w:r>
      <w:r w:rsidR="00373E92" w:rsidRPr="00BB55C7">
        <w:rPr>
          <w:rFonts w:ascii="Book Antiqua" w:hAnsi="Book Antiqua"/>
          <w:lang w:eastAsia="es-ES"/>
        </w:rPr>
        <w:t xml:space="preserve"> </w:t>
      </w:r>
    </w:p>
    <w:p w:rsidR="00E87789" w:rsidRPr="00BB55C7" w:rsidRDefault="00E87789" w:rsidP="00373E92">
      <w:pPr>
        <w:pStyle w:val="Prrafodelista"/>
        <w:ind w:left="1440"/>
        <w:jc w:val="both"/>
        <w:rPr>
          <w:rFonts w:ascii="Book Antiqua" w:hAnsi="Book Antiqua"/>
          <w:b/>
          <w:lang w:val="es-ES" w:eastAsia="es-ES"/>
        </w:rPr>
      </w:pPr>
      <w:r w:rsidRPr="00BB55C7">
        <w:rPr>
          <w:rFonts w:ascii="Book Antiqua" w:hAnsi="Book Antiqua"/>
          <w:b/>
          <w:lang w:eastAsia="es-ES"/>
        </w:rPr>
        <w:t xml:space="preserve"> </w:t>
      </w:r>
    </w:p>
    <w:p w:rsidR="00E87789" w:rsidRPr="00BB55C7" w:rsidRDefault="00E87789" w:rsidP="006E306B">
      <w:pPr>
        <w:pStyle w:val="Prrafodelista"/>
        <w:numPr>
          <w:ilvl w:val="0"/>
          <w:numId w:val="2"/>
        </w:numPr>
        <w:jc w:val="both"/>
        <w:rPr>
          <w:rFonts w:ascii="Book Antiqua" w:hAnsi="Book Antiqua"/>
          <w:b/>
          <w:lang w:val="es-ES" w:eastAsia="es-ES"/>
        </w:rPr>
      </w:pPr>
      <w:r w:rsidRPr="00BB55C7">
        <w:rPr>
          <w:rFonts w:ascii="Book Antiqua" w:hAnsi="Book Antiqua"/>
          <w:b/>
          <w:lang w:val="es-ES" w:eastAsia="es-ES"/>
        </w:rPr>
        <w:t>Hacer</w:t>
      </w:r>
      <w:r w:rsidRPr="00BB55C7">
        <w:rPr>
          <w:rFonts w:ascii="Book Antiqua" w:hAnsi="Book Antiqua"/>
          <w:lang w:val="es-ES" w:eastAsia="es-ES"/>
        </w:rPr>
        <w:t xml:space="preserve"> saber al solicitante que si no se encuentra conforme con la información proporcionada le queda expedita la vía administrativa para acudir al Instituto de Acceso a la Información Pública en virtud de lo establecido en el artículo 135 de la Ley de Procedimientos Administrativos y Arts. 82, 83 de la Ley de Acceso a la Información Pública.  </w:t>
      </w:r>
    </w:p>
    <w:p w:rsidR="00E87789" w:rsidRPr="00BB55C7" w:rsidRDefault="00E87789" w:rsidP="00E87789">
      <w:pPr>
        <w:pStyle w:val="Prrafodelista"/>
        <w:ind w:left="1440"/>
        <w:jc w:val="both"/>
        <w:rPr>
          <w:rFonts w:ascii="Book Antiqua" w:hAnsi="Book Antiqua"/>
          <w:b/>
          <w:lang w:val="es-ES" w:eastAsia="es-ES"/>
        </w:rPr>
      </w:pPr>
    </w:p>
    <w:p w:rsidR="00556AB8" w:rsidRPr="00BB55C7" w:rsidRDefault="00E87789" w:rsidP="00E87789">
      <w:pPr>
        <w:pStyle w:val="Prrafodelista"/>
        <w:numPr>
          <w:ilvl w:val="0"/>
          <w:numId w:val="2"/>
        </w:numPr>
        <w:jc w:val="both"/>
        <w:rPr>
          <w:rFonts w:ascii="Book Antiqua" w:hAnsi="Book Antiqua"/>
          <w:b/>
          <w:lang w:val="es-ES" w:eastAsia="es-ES"/>
        </w:rPr>
      </w:pPr>
      <w:r w:rsidRPr="00BB55C7">
        <w:rPr>
          <w:rFonts w:ascii="Book Antiqua" w:hAnsi="Book Antiqua"/>
          <w:lang w:val="es-ES" w:eastAsia="es-ES"/>
        </w:rPr>
        <w:t>C</w:t>
      </w:r>
      <w:r w:rsidR="00556AB8" w:rsidRPr="00BB55C7">
        <w:rPr>
          <w:rFonts w:ascii="Book Antiqua" w:hAnsi="Book Antiqua"/>
          <w:lang w:val="es-ES" w:eastAsia="es-ES"/>
        </w:rPr>
        <w:t xml:space="preserve">onforme a los Arts. 18, 86 Inciso 3° de </w:t>
      </w:r>
      <w:r w:rsidR="00CF7D3E" w:rsidRPr="00BB55C7">
        <w:rPr>
          <w:rFonts w:ascii="Book Antiqua" w:hAnsi="Book Antiqua"/>
          <w:lang w:val="es-ES" w:eastAsia="es-ES"/>
        </w:rPr>
        <w:t xml:space="preserve">la Constitución, Arts. 2, 7, 9, </w:t>
      </w:r>
      <w:r w:rsidR="00556AB8" w:rsidRPr="00BB55C7">
        <w:rPr>
          <w:rFonts w:ascii="Book Antiqua" w:hAnsi="Book Antiqua"/>
          <w:lang w:val="es-ES" w:eastAsia="es-ES"/>
        </w:rPr>
        <w:t xml:space="preserve">24, </w:t>
      </w:r>
      <w:r w:rsidR="00CF7D3E" w:rsidRPr="00BB55C7">
        <w:rPr>
          <w:rFonts w:ascii="Book Antiqua" w:hAnsi="Book Antiqua"/>
          <w:lang w:val="es-ES" w:eastAsia="es-ES"/>
        </w:rPr>
        <w:t xml:space="preserve">36, </w:t>
      </w:r>
      <w:r w:rsidR="00556AB8" w:rsidRPr="00BB55C7">
        <w:rPr>
          <w:rFonts w:ascii="Book Antiqua" w:hAnsi="Book Antiqua"/>
          <w:lang w:val="es-ES" w:eastAsia="es-ES"/>
        </w:rPr>
        <w:t>50, 62, 66, 70</w:t>
      </w:r>
      <w:r w:rsidR="0083173D" w:rsidRPr="00BB55C7">
        <w:rPr>
          <w:rFonts w:ascii="Book Antiqua" w:hAnsi="Book Antiqua"/>
          <w:lang w:val="es-ES" w:eastAsia="es-ES"/>
        </w:rPr>
        <w:t>, 71</w:t>
      </w:r>
      <w:r w:rsidR="00556AB8" w:rsidRPr="00BB55C7">
        <w:rPr>
          <w:rFonts w:ascii="Book Antiqua" w:hAnsi="Book Antiqua"/>
          <w:lang w:val="es-ES" w:eastAsia="es-ES"/>
        </w:rPr>
        <w:t xml:space="preserve"> y 72 de la Ley de Acceso a la</w:t>
      </w:r>
      <w:r w:rsidR="00CF7D3E" w:rsidRPr="00BB55C7">
        <w:rPr>
          <w:rFonts w:ascii="Book Antiqua" w:hAnsi="Book Antiqua"/>
          <w:lang w:val="es-ES" w:eastAsia="es-ES"/>
        </w:rPr>
        <w:t xml:space="preserve"> Información Pública </w:t>
      </w:r>
      <w:r w:rsidR="00556AB8" w:rsidRPr="00BB55C7">
        <w:rPr>
          <w:rFonts w:ascii="Book Antiqua" w:hAnsi="Book Antiqua"/>
          <w:lang w:val="es-ES" w:eastAsia="es-ES"/>
        </w:rPr>
        <w:t xml:space="preserve">y Arts. 71, 74, 81, 82 Inciso 3° y 96 de la Ley de Procedimientos Administrativos, esta Unidad de Acceso a la Información Pública, </w:t>
      </w:r>
      <w:r w:rsidR="00373E92" w:rsidRPr="00BB55C7">
        <w:rPr>
          <w:rFonts w:ascii="Book Antiqua" w:hAnsi="Book Antiqua"/>
          <w:b/>
          <w:lang w:val="es-ES" w:eastAsia="es-ES"/>
        </w:rPr>
        <w:t>Remite</w:t>
      </w:r>
      <w:r w:rsidR="00556AB8" w:rsidRPr="00BB55C7">
        <w:rPr>
          <w:rFonts w:ascii="Book Antiqua" w:hAnsi="Book Antiqua"/>
          <w:lang w:val="es-ES" w:eastAsia="es-ES"/>
        </w:rPr>
        <w:t xml:space="preserve"> la presente por el medio señalado para tal efecto. </w:t>
      </w:r>
      <w:r w:rsidR="00556AB8" w:rsidRPr="00BB55C7">
        <w:rPr>
          <w:rFonts w:ascii="Book Antiqua" w:hAnsi="Book Antiqua"/>
          <w:b/>
          <w:lang w:val="es-ES" w:eastAsia="es-ES"/>
        </w:rPr>
        <w:t>NOTIFÍQUESE.</w:t>
      </w:r>
    </w:p>
    <w:p w:rsidR="00986D45" w:rsidRDefault="00986D45" w:rsidP="00986D45">
      <w:pPr>
        <w:jc w:val="both"/>
        <w:rPr>
          <w:rFonts w:ascii="Book Antiqua" w:hAnsi="Book Antiqua"/>
          <w:b/>
          <w:lang w:val="es-ES" w:eastAsia="es-ES"/>
        </w:rPr>
      </w:pPr>
    </w:p>
    <w:p w:rsidR="00986D45" w:rsidRDefault="00986D45" w:rsidP="00986D45">
      <w:pPr>
        <w:spacing w:line="360" w:lineRule="auto"/>
        <w:jc w:val="both"/>
        <w:rPr>
          <w:rFonts w:ascii="Book Antiqua" w:hAnsi="Book Antiqua"/>
        </w:rPr>
      </w:pPr>
    </w:p>
    <w:p w:rsidR="00556AB8" w:rsidRDefault="00556AB8" w:rsidP="00556AB8">
      <w:pPr>
        <w:pStyle w:val="NormalWeb"/>
        <w:shd w:val="clear" w:color="auto" w:fill="FFFFFF"/>
        <w:spacing w:before="0" w:beforeAutospacing="0" w:after="0" w:afterAutospacing="0" w:line="276" w:lineRule="auto"/>
        <w:jc w:val="center"/>
        <w:rPr>
          <w:rFonts w:ascii="Book Antiqua" w:hAnsi="Book Antiqua"/>
          <w:b/>
          <w:sz w:val="22"/>
          <w:szCs w:val="22"/>
        </w:rPr>
      </w:pPr>
      <w:r>
        <w:rPr>
          <w:rFonts w:ascii="Book Antiqua" w:hAnsi="Book Antiqua"/>
          <w:lang w:eastAsia="es-ES_tradnl"/>
        </w:rPr>
        <w:t xml:space="preserve"> </w:t>
      </w:r>
      <w:r w:rsidR="00AB1BD1" w:rsidRPr="00AB1BD1">
        <w:rPr>
          <w:rFonts w:ascii="Book Antiqua" w:hAnsi="Book Antiqua"/>
          <w:b/>
          <w:sz w:val="22"/>
          <w:lang w:eastAsia="es-ES_tradnl"/>
        </w:rPr>
        <w:t>Lic.</w:t>
      </w:r>
      <w:r w:rsidRPr="00AB1BD1">
        <w:rPr>
          <w:rFonts w:ascii="Book Antiqua" w:hAnsi="Book Antiqua"/>
          <w:b/>
          <w:sz w:val="22"/>
          <w:lang w:eastAsia="es-ES_tradnl"/>
        </w:rPr>
        <w:t xml:space="preserve"> </w:t>
      </w:r>
      <w:r w:rsidR="00AB1BD1" w:rsidRPr="00AB1BD1">
        <w:rPr>
          <w:rFonts w:ascii="Book Antiqua" w:hAnsi="Book Antiqua"/>
          <w:b/>
          <w:sz w:val="22"/>
          <w:szCs w:val="22"/>
        </w:rPr>
        <w:t>Roberto Arnoldo Rivera Flores</w:t>
      </w:r>
    </w:p>
    <w:p w:rsidR="00556AB8" w:rsidRDefault="00556AB8" w:rsidP="00556AB8">
      <w:pPr>
        <w:pStyle w:val="NormalWeb"/>
        <w:shd w:val="clear" w:color="auto" w:fill="FFFFFF"/>
        <w:spacing w:before="0" w:beforeAutospacing="0" w:after="0" w:afterAutospacing="0" w:line="276" w:lineRule="auto"/>
        <w:jc w:val="center"/>
        <w:rPr>
          <w:rFonts w:ascii="Book Antiqua" w:hAnsi="Book Antiqua"/>
          <w:b/>
          <w:sz w:val="22"/>
          <w:szCs w:val="22"/>
        </w:rPr>
      </w:pPr>
      <w:r>
        <w:rPr>
          <w:rFonts w:ascii="Book Antiqua" w:hAnsi="Book Antiqua"/>
          <w:b/>
          <w:sz w:val="22"/>
          <w:szCs w:val="22"/>
        </w:rPr>
        <w:t>Ofici</w:t>
      </w:r>
      <w:r w:rsidR="00AB1BD1">
        <w:rPr>
          <w:rFonts w:ascii="Book Antiqua" w:hAnsi="Book Antiqua"/>
          <w:b/>
          <w:sz w:val="22"/>
          <w:szCs w:val="22"/>
        </w:rPr>
        <w:t>al de Información</w:t>
      </w:r>
      <w:r>
        <w:rPr>
          <w:rFonts w:ascii="Book Antiqua" w:hAnsi="Book Antiqua"/>
          <w:b/>
          <w:sz w:val="22"/>
          <w:szCs w:val="22"/>
        </w:rPr>
        <w:t xml:space="preserve">  </w:t>
      </w:r>
    </w:p>
    <w:p w:rsidR="00DD3B70" w:rsidRDefault="009D4A8C"/>
    <w:sectPr w:rsidR="00DD3B7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E2E09"/>
    <w:multiLevelType w:val="hybridMultilevel"/>
    <w:tmpl w:val="2814E25E"/>
    <w:lvl w:ilvl="0" w:tplc="86481DF6">
      <w:start w:val="1"/>
      <w:numFmt w:val="upperRoman"/>
      <w:lvlText w:val="%1."/>
      <w:lvlJc w:val="left"/>
      <w:pPr>
        <w:ind w:left="1080" w:hanging="72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36435574"/>
    <w:multiLevelType w:val="hybridMultilevel"/>
    <w:tmpl w:val="AB2888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3A8C3E0B"/>
    <w:multiLevelType w:val="hybridMultilevel"/>
    <w:tmpl w:val="BB789BA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46E157A0"/>
    <w:multiLevelType w:val="hybridMultilevel"/>
    <w:tmpl w:val="860E3226"/>
    <w:lvl w:ilvl="0" w:tplc="379E2E52">
      <w:start w:val="1"/>
      <w:numFmt w:val="lowerLetter"/>
      <w:lvlText w:val="%1)"/>
      <w:lvlJc w:val="left"/>
      <w:pPr>
        <w:ind w:left="1440" w:hanging="360"/>
      </w:pPr>
      <w:rPr>
        <w:rFonts w:hint="default"/>
        <w:b w:val="0"/>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nsid w:val="5DD0486C"/>
    <w:multiLevelType w:val="hybridMultilevel"/>
    <w:tmpl w:val="BE6497B4"/>
    <w:lvl w:ilvl="0" w:tplc="86481DF6">
      <w:start w:val="1"/>
      <w:numFmt w:val="upperRoman"/>
      <w:lvlText w:val="%1."/>
      <w:lvlJc w:val="left"/>
      <w:pPr>
        <w:ind w:left="1080" w:hanging="72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65A54491"/>
    <w:multiLevelType w:val="hybridMultilevel"/>
    <w:tmpl w:val="0046BB22"/>
    <w:lvl w:ilvl="0" w:tplc="86481DF6">
      <w:start w:val="1"/>
      <w:numFmt w:val="upperRoman"/>
      <w:lvlText w:val="%1."/>
      <w:lvlJc w:val="left"/>
      <w:pPr>
        <w:ind w:left="1080" w:hanging="72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AB8"/>
    <w:rsid w:val="00080766"/>
    <w:rsid w:val="000E60A6"/>
    <w:rsid w:val="00105AE8"/>
    <w:rsid w:val="0014380D"/>
    <w:rsid w:val="001C1D29"/>
    <w:rsid w:val="002429E7"/>
    <w:rsid w:val="00265165"/>
    <w:rsid w:val="002E173D"/>
    <w:rsid w:val="00320798"/>
    <w:rsid w:val="00371EE7"/>
    <w:rsid w:val="00373E92"/>
    <w:rsid w:val="003B05D7"/>
    <w:rsid w:val="0040768E"/>
    <w:rsid w:val="004A20FB"/>
    <w:rsid w:val="004A627E"/>
    <w:rsid w:val="004E3822"/>
    <w:rsid w:val="005050AA"/>
    <w:rsid w:val="00507E72"/>
    <w:rsid w:val="00525547"/>
    <w:rsid w:val="00532738"/>
    <w:rsid w:val="00556AB8"/>
    <w:rsid w:val="005B4A4B"/>
    <w:rsid w:val="005C64CA"/>
    <w:rsid w:val="006B34EE"/>
    <w:rsid w:val="006E306B"/>
    <w:rsid w:val="00710DC7"/>
    <w:rsid w:val="00784A11"/>
    <w:rsid w:val="007A0F82"/>
    <w:rsid w:val="007E6239"/>
    <w:rsid w:val="0083173D"/>
    <w:rsid w:val="00876156"/>
    <w:rsid w:val="008A2C3E"/>
    <w:rsid w:val="00915B38"/>
    <w:rsid w:val="009228E5"/>
    <w:rsid w:val="00927D58"/>
    <w:rsid w:val="00957B19"/>
    <w:rsid w:val="009667E1"/>
    <w:rsid w:val="00983885"/>
    <w:rsid w:val="00983A56"/>
    <w:rsid w:val="00986D45"/>
    <w:rsid w:val="009D4A8C"/>
    <w:rsid w:val="00A50BE8"/>
    <w:rsid w:val="00AA1A13"/>
    <w:rsid w:val="00AB1BD1"/>
    <w:rsid w:val="00B30305"/>
    <w:rsid w:val="00BB55C7"/>
    <w:rsid w:val="00C7780D"/>
    <w:rsid w:val="00CF7D3E"/>
    <w:rsid w:val="00D92408"/>
    <w:rsid w:val="00E063CA"/>
    <w:rsid w:val="00E15764"/>
    <w:rsid w:val="00E33D24"/>
    <w:rsid w:val="00E37341"/>
    <w:rsid w:val="00E44D03"/>
    <w:rsid w:val="00E5439A"/>
    <w:rsid w:val="00E72268"/>
    <w:rsid w:val="00E8778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AB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56AB8"/>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rrafodelista">
    <w:name w:val="List Paragraph"/>
    <w:basedOn w:val="Normal"/>
    <w:uiPriority w:val="34"/>
    <w:qFormat/>
    <w:rsid w:val="00507E72"/>
    <w:pPr>
      <w:ind w:left="720"/>
      <w:contextualSpacing/>
    </w:pPr>
  </w:style>
  <w:style w:type="table" w:styleId="Tablaconcuadrcula">
    <w:name w:val="Table Grid"/>
    <w:basedOn w:val="Tablanormal"/>
    <w:uiPriority w:val="59"/>
    <w:rsid w:val="00AA1A13"/>
    <w:pPr>
      <w:spacing w:after="0" w:line="240" w:lineRule="auto"/>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semiHidden/>
    <w:unhideWhenUsed/>
    <w:rsid w:val="00983A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3A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AB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56AB8"/>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rrafodelista">
    <w:name w:val="List Paragraph"/>
    <w:basedOn w:val="Normal"/>
    <w:uiPriority w:val="34"/>
    <w:qFormat/>
    <w:rsid w:val="00507E72"/>
    <w:pPr>
      <w:ind w:left="720"/>
      <w:contextualSpacing/>
    </w:pPr>
  </w:style>
  <w:style w:type="table" w:styleId="Tablaconcuadrcula">
    <w:name w:val="Table Grid"/>
    <w:basedOn w:val="Tablanormal"/>
    <w:uiPriority w:val="59"/>
    <w:rsid w:val="00AA1A13"/>
    <w:pPr>
      <w:spacing w:after="0" w:line="240" w:lineRule="auto"/>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semiHidden/>
    <w:unhideWhenUsed/>
    <w:rsid w:val="00983A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3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632</Words>
  <Characters>3476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Roberto Arnoldo Rivera Flores</cp:lastModifiedBy>
  <cp:revision>4</cp:revision>
  <cp:lastPrinted>2022-03-22T20:37:00Z</cp:lastPrinted>
  <dcterms:created xsi:type="dcterms:W3CDTF">2022-03-22T20:00:00Z</dcterms:created>
  <dcterms:modified xsi:type="dcterms:W3CDTF">2022-03-22T20:50:00Z</dcterms:modified>
</cp:coreProperties>
</file>