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B8" w:rsidRDefault="00E33D24" w:rsidP="00556AB8">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6AA81E06" wp14:editId="4E94AF3C">
            <wp:simplePos x="0" y="0"/>
            <wp:positionH relativeFrom="column">
              <wp:posOffset>1626490</wp:posOffset>
            </wp:positionH>
            <wp:positionV relativeFrom="paragraph">
              <wp:posOffset>-175590</wp:posOffset>
            </wp:positionV>
            <wp:extent cx="2267712" cy="9289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569" cy="928911"/>
                    </a:xfrm>
                    <a:prstGeom prst="rect">
                      <a:avLst/>
                    </a:prstGeom>
                    <a:noFill/>
                  </pic:spPr>
                </pic:pic>
              </a:graphicData>
            </a:graphic>
            <wp14:sizeRelH relativeFrom="page">
              <wp14:pctWidth>0</wp14:pctWidth>
            </wp14:sizeRelH>
            <wp14:sizeRelV relativeFrom="page">
              <wp14:pctHeight>0</wp14:pctHeight>
            </wp14:sizeRelV>
          </wp:anchor>
        </w:drawing>
      </w:r>
    </w:p>
    <w:p w:rsidR="00556AB8" w:rsidRDefault="00556AB8" w:rsidP="00556AB8">
      <w:pPr>
        <w:spacing w:after="0"/>
        <w:jc w:val="center"/>
        <w:rPr>
          <w:rFonts w:ascii="Book Antiqua" w:hAnsi="Book Antiqua"/>
          <w:sz w:val="24"/>
          <w:szCs w:val="24"/>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0E60A6" w:rsidRDefault="000E60A6" w:rsidP="003B05D7">
      <w:pPr>
        <w:spacing w:after="0"/>
        <w:rPr>
          <w:rFonts w:ascii="Book Antiqua" w:hAnsi="Book Antiqua"/>
          <w:b/>
          <w:sz w:val="24"/>
        </w:rPr>
      </w:pPr>
    </w:p>
    <w:p w:rsidR="00AB1BD1" w:rsidRPr="004239E6" w:rsidRDefault="00E33D24" w:rsidP="00E33D24">
      <w:pPr>
        <w:spacing w:after="0"/>
        <w:jc w:val="center"/>
        <w:rPr>
          <w:rFonts w:ascii="Book Antiqua" w:hAnsi="Book Antiqua"/>
          <w:b/>
        </w:rPr>
      </w:pPr>
      <w:r w:rsidRPr="004239E6">
        <w:rPr>
          <w:rFonts w:ascii="Book Antiqua" w:hAnsi="Book Antiqua"/>
          <w:b/>
        </w:rPr>
        <w:t>UNIDAD DE ACCESO A LA INFORMACIÓN PÚBLICA</w:t>
      </w:r>
    </w:p>
    <w:p w:rsidR="00556AB8" w:rsidRPr="00E72268" w:rsidRDefault="00AB1BD1" w:rsidP="00556AB8">
      <w:pPr>
        <w:spacing w:after="0"/>
        <w:jc w:val="center"/>
        <w:rPr>
          <w:rFonts w:ascii="Book Antiqua" w:hAnsi="Book Antiqua"/>
          <w:b/>
          <w:sz w:val="20"/>
        </w:rPr>
      </w:pPr>
      <w:r w:rsidRPr="00E72268">
        <w:rPr>
          <w:rFonts w:ascii="Book Antiqua" w:hAnsi="Book Antiqua"/>
          <w:b/>
          <w:sz w:val="20"/>
        </w:rPr>
        <w:t>RESOLUCIÓN No</w:t>
      </w:r>
      <w:r w:rsidR="00556AB8" w:rsidRPr="00E72268">
        <w:rPr>
          <w:rFonts w:ascii="Book Antiqua" w:hAnsi="Book Antiqua"/>
          <w:b/>
          <w:sz w:val="20"/>
        </w:rPr>
        <w:t>.</w:t>
      </w:r>
      <w:r w:rsidR="00AA1CF8">
        <w:rPr>
          <w:rFonts w:ascii="Book Antiqua" w:hAnsi="Book Antiqua"/>
          <w:b/>
          <w:sz w:val="20"/>
        </w:rPr>
        <w:t xml:space="preserve"> 0009</w:t>
      </w:r>
      <w:r w:rsidR="00E44D03">
        <w:rPr>
          <w:rFonts w:ascii="Book Antiqua" w:hAnsi="Book Antiqua"/>
          <w:b/>
          <w:sz w:val="20"/>
        </w:rPr>
        <w:t>-2022</w:t>
      </w:r>
    </w:p>
    <w:p w:rsidR="00AB1BD1" w:rsidRPr="00986D45" w:rsidRDefault="00AB1BD1" w:rsidP="00556AB8">
      <w:pPr>
        <w:spacing w:after="0"/>
        <w:jc w:val="center"/>
        <w:rPr>
          <w:rFonts w:ascii="Book Antiqua" w:hAnsi="Book Antiqua"/>
          <w:b/>
          <w:sz w:val="24"/>
        </w:rPr>
      </w:pPr>
    </w:p>
    <w:p w:rsidR="00556AB8" w:rsidRDefault="00556AB8" w:rsidP="00556AB8">
      <w:pPr>
        <w:spacing w:after="0"/>
        <w:jc w:val="center"/>
        <w:rPr>
          <w:rFonts w:ascii="Book Antiqua" w:hAnsi="Book Antiqua"/>
          <w:b/>
        </w:rPr>
      </w:pPr>
    </w:p>
    <w:p w:rsidR="00C7780D" w:rsidRPr="00E72268" w:rsidRDefault="00C7780D" w:rsidP="00E72268">
      <w:pPr>
        <w:jc w:val="right"/>
        <w:rPr>
          <w:rFonts w:ascii="Book Antiqua" w:hAnsi="Book Antiqua"/>
          <w:b/>
          <w:lang w:val="es-ES" w:eastAsia="es-ES"/>
        </w:rPr>
      </w:pPr>
      <w:r w:rsidRPr="00E72268">
        <w:rPr>
          <w:rFonts w:ascii="Book Antiqua" w:hAnsi="Book Antiqua"/>
          <w:b/>
          <w:lang w:val="es-ES" w:eastAsia="es-ES"/>
        </w:rPr>
        <w:t>MIGOBDT-</w:t>
      </w:r>
      <w:r w:rsidR="00AA1CF8">
        <w:rPr>
          <w:rFonts w:ascii="Book Antiqua" w:hAnsi="Book Antiqua"/>
          <w:b/>
          <w:lang w:val="es-ES" w:eastAsia="es-ES"/>
        </w:rPr>
        <w:t>0009</w:t>
      </w:r>
      <w:r w:rsidR="00E44D03">
        <w:rPr>
          <w:rFonts w:ascii="Book Antiqua" w:hAnsi="Book Antiqua"/>
          <w:b/>
          <w:lang w:val="es-ES" w:eastAsia="es-ES"/>
        </w:rPr>
        <w:t>-2022</w:t>
      </w:r>
    </w:p>
    <w:p w:rsidR="002429E7" w:rsidRPr="001E1D24" w:rsidRDefault="00556AB8" w:rsidP="00986D45">
      <w:pPr>
        <w:jc w:val="both"/>
        <w:rPr>
          <w:rFonts w:ascii="Book Antiqua" w:hAnsi="Book Antiqua"/>
          <w:sz w:val="20"/>
          <w:szCs w:val="20"/>
        </w:rPr>
      </w:pPr>
      <w:r w:rsidRPr="001E1D24">
        <w:rPr>
          <w:rFonts w:ascii="Book Antiqua" w:hAnsi="Book Antiqua"/>
          <w:sz w:val="20"/>
          <w:szCs w:val="20"/>
          <w:lang w:val="es-ES" w:eastAsia="es-ES"/>
        </w:rPr>
        <w:t xml:space="preserve">En </w:t>
      </w:r>
      <w:r w:rsidRPr="001E1D24">
        <w:rPr>
          <w:rFonts w:ascii="Book Antiqua" w:hAnsi="Book Antiqua"/>
          <w:sz w:val="20"/>
          <w:szCs w:val="20"/>
        </w:rPr>
        <w:t>la Unidad de Acceso a la Información Pública del Ministerio de Gobernación y Desarrollo Territ</w:t>
      </w:r>
      <w:r w:rsidR="00AB1BD1" w:rsidRPr="001E1D24">
        <w:rPr>
          <w:rFonts w:ascii="Book Antiqua" w:hAnsi="Book Antiqua"/>
          <w:sz w:val="20"/>
          <w:szCs w:val="20"/>
        </w:rPr>
        <w:t>orial: San Salvad</w:t>
      </w:r>
      <w:r w:rsidR="00AA1CF8">
        <w:rPr>
          <w:rFonts w:ascii="Book Antiqua" w:hAnsi="Book Antiqua"/>
          <w:sz w:val="20"/>
          <w:szCs w:val="20"/>
        </w:rPr>
        <w:t>or, a las quince</w:t>
      </w:r>
      <w:r w:rsidR="009667E1" w:rsidRPr="001E1D24">
        <w:rPr>
          <w:rFonts w:ascii="Book Antiqua" w:hAnsi="Book Antiqua"/>
          <w:sz w:val="20"/>
          <w:szCs w:val="20"/>
        </w:rPr>
        <w:t xml:space="preserve"> horas y </w:t>
      </w:r>
      <w:r w:rsidR="00AA1CF8">
        <w:rPr>
          <w:rFonts w:ascii="Book Antiqua" w:hAnsi="Book Antiqua"/>
          <w:sz w:val="20"/>
          <w:szCs w:val="20"/>
        </w:rPr>
        <w:t>quince minutos del día veintiuno</w:t>
      </w:r>
      <w:r w:rsidR="002176FE" w:rsidRPr="001E1D24">
        <w:rPr>
          <w:rFonts w:ascii="Book Antiqua" w:hAnsi="Book Antiqua"/>
          <w:sz w:val="20"/>
          <w:szCs w:val="20"/>
        </w:rPr>
        <w:t xml:space="preserve"> </w:t>
      </w:r>
      <w:r w:rsidR="00784A11" w:rsidRPr="001E1D24">
        <w:rPr>
          <w:rFonts w:ascii="Book Antiqua" w:hAnsi="Book Antiqua"/>
          <w:sz w:val="20"/>
          <w:szCs w:val="20"/>
        </w:rPr>
        <w:t>de febrero</w:t>
      </w:r>
      <w:r w:rsidR="00AB1BD1" w:rsidRPr="001E1D24">
        <w:rPr>
          <w:rFonts w:ascii="Book Antiqua" w:hAnsi="Book Antiqua"/>
          <w:sz w:val="20"/>
          <w:szCs w:val="20"/>
        </w:rPr>
        <w:t xml:space="preserve"> </w:t>
      </w:r>
      <w:r w:rsidR="00E44D03" w:rsidRPr="001E1D24">
        <w:rPr>
          <w:rFonts w:ascii="Book Antiqua" w:hAnsi="Book Antiqua"/>
          <w:sz w:val="20"/>
          <w:szCs w:val="20"/>
        </w:rPr>
        <w:t>de dos mil veintidós</w:t>
      </w:r>
      <w:r w:rsidRPr="001E1D24">
        <w:rPr>
          <w:rFonts w:ascii="Book Antiqua" w:hAnsi="Book Antiqua"/>
          <w:sz w:val="20"/>
          <w:szCs w:val="20"/>
        </w:rPr>
        <w:t xml:space="preserve">. </w:t>
      </w:r>
      <w:r w:rsidRPr="001E1D24">
        <w:rPr>
          <w:rFonts w:ascii="Book Antiqua" w:hAnsi="Book Antiqua"/>
          <w:b/>
          <w:sz w:val="20"/>
          <w:szCs w:val="20"/>
        </w:rPr>
        <w:t>CONSIDERANDO</w:t>
      </w:r>
      <w:r w:rsidRPr="001E1D24">
        <w:rPr>
          <w:rFonts w:ascii="Book Antiqua" w:hAnsi="Book Antiqua"/>
          <w:sz w:val="20"/>
          <w:szCs w:val="20"/>
        </w:rPr>
        <w:t xml:space="preserve">: </w:t>
      </w:r>
    </w:p>
    <w:p w:rsidR="00C01D6C" w:rsidRPr="00C01D6C" w:rsidRDefault="00A20FA6" w:rsidP="00C01D6C">
      <w:pPr>
        <w:pStyle w:val="Prrafodelista"/>
        <w:numPr>
          <w:ilvl w:val="0"/>
          <w:numId w:val="1"/>
        </w:numPr>
        <w:ind w:left="851" w:hanging="567"/>
        <w:jc w:val="both"/>
        <w:rPr>
          <w:rFonts w:ascii="Book Antiqua" w:hAnsi="Book Antiqua"/>
          <w:b/>
          <w:sz w:val="20"/>
          <w:szCs w:val="20"/>
          <w:lang w:val="es-ES" w:eastAsia="es-ES"/>
        </w:rPr>
      </w:pPr>
      <w:r>
        <w:rPr>
          <w:rFonts w:ascii="Book Antiqua" w:hAnsi="Book Antiqua"/>
          <w:sz w:val="20"/>
          <w:szCs w:val="20"/>
          <w:lang w:val="es-ES" w:eastAsia="es-ES"/>
        </w:rPr>
        <w:t>Que, el veinticuatro</w:t>
      </w:r>
      <w:r w:rsidR="009203AB" w:rsidRPr="001E1D24">
        <w:rPr>
          <w:rFonts w:ascii="Book Antiqua" w:hAnsi="Book Antiqua"/>
          <w:sz w:val="20"/>
          <w:szCs w:val="20"/>
          <w:lang w:val="es-ES" w:eastAsia="es-ES"/>
        </w:rPr>
        <w:t xml:space="preserve"> de ene</w:t>
      </w:r>
      <w:r>
        <w:rPr>
          <w:rFonts w:ascii="Book Antiqua" w:hAnsi="Book Antiqua"/>
          <w:sz w:val="20"/>
          <w:szCs w:val="20"/>
          <w:lang w:val="es-ES" w:eastAsia="es-ES"/>
        </w:rPr>
        <w:t>ro del presente año, a las catorce horas con treinta y tres</w:t>
      </w:r>
      <w:r w:rsidR="001D40F4" w:rsidRPr="001E1D24">
        <w:rPr>
          <w:rFonts w:ascii="Book Antiqua" w:hAnsi="Book Antiqua"/>
          <w:sz w:val="20"/>
          <w:szCs w:val="20"/>
          <w:lang w:val="es-ES" w:eastAsia="es-ES"/>
        </w:rPr>
        <w:t xml:space="preserve"> </w:t>
      </w:r>
      <w:r w:rsidR="009203AB" w:rsidRPr="001E1D24">
        <w:rPr>
          <w:rFonts w:ascii="Book Antiqua" w:hAnsi="Book Antiqua"/>
          <w:sz w:val="20"/>
          <w:szCs w:val="20"/>
          <w:lang w:val="es-ES" w:eastAsia="es-ES"/>
        </w:rPr>
        <w:t>minutos s</w:t>
      </w:r>
      <w:r w:rsidR="00C01D6C">
        <w:rPr>
          <w:rFonts w:ascii="Book Antiqua" w:hAnsi="Book Antiqua"/>
          <w:sz w:val="20"/>
          <w:szCs w:val="20"/>
          <w:lang w:val="es-ES" w:eastAsia="es-ES"/>
        </w:rPr>
        <w:t>e recibió de forma física y presencial</w:t>
      </w:r>
      <w:r w:rsidR="009203AB" w:rsidRPr="001E1D24">
        <w:rPr>
          <w:rFonts w:ascii="Book Antiqua" w:hAnsi="Book Antiqua"/>
          <w:sz w:val="20"/>
          <w:szCs w:val="20"/>
          <w:lang w:val="es-ES" w:eastAsia="es-ES"/>
        </w:rPr>
        <w:t>, la solicitud de informa</w:t>
      </w:r>
      <w:r w:rsidR="00260FD8">
        <w:rPr>
          <w:rFonts w:ascii="Book Antiqua" w:hAnsi="Book Antiqua"/>
          <w:sz w:val="20"/>
          <w:szCs w:val="20"/>
          <w:lang w:val="es-ES" w:eastAsia="es-ES"/>
        </w:rPr>
        <w:t>ción con referencia MIGOBDT-</w:t>
      </w:r>
      <w:r w:rsidR="00C01D6C">
        <w:rPr>
          <w:rFonts w:ascii="Book Antiqua" w:hAnsi="Book Antiqua"/>
          <w:sz w:val="20"/>
          <w:szCs w:val="20"/>
          <w:lang w:val="es-ES" w:eastAsia="es-ES"/>
        </w:rPr>
        <w:t>0009</w:t>
      </w:r>
      <w:r w:rsidR="009203AB" w:rsidRPr="001E1D24">
        <w:rPr>
          <w:rFonts w:ascii="Book Antiqua" w:hAnsi="Book Antiqua"/>
          <w:sz w:val="20"/>
          <w:szCs w:val="20"/>
          <w:lang w:val="es-ES" w:eastAsia="es-ES"/>
        </w:rPr>
        <w:t>-2022</w:t>
      </w:r>
      <w:r w:rsidR="00507E72" w:rsidRPr="001E1D24">
        <w:rPr>
          <w:rFonts w:ascii="Book Antiqua" w:hAnsi="Book Antiqua"/>
          <w:sz w:val="20"/>
          <w:szCs w:val="20"/>
          <w:lang w:val="es-ES" w:eastAsia="es-ES"/>
        </w:rPr>
        <w:t>. Lo anterior, en virtud de lo establecido en el Art. 66 de la Ley de Acceso a la Información Pública (LAIP) y Art. 71 de la Ley de Procedimientos Administrativos (LPA)</w:t>
      </w:r>
      <w:r w:rsidR="00080766" w:rsidRPr="001E1D24">
        <w:rPr>
          <w:rFonts w:ascii="Book Antiqua" w:hAnsi="Book Antiqua"/>
          <w:sz w:val="20"/>
          <w:szCs w:val="20"/>
          <w:lang w:val="es-ES" w:eastAsia="es-ES"/>
        </w:rPr>
        <w:t>.</w:t>
      </w:r>
    </w:p>
    <w:p w:rsidR="00C01D6C" w:rsidRPr="00C01D6C" w:rsidRDefault="00C01D6C" w:rsidP="00C01D6C">
      <w:pPr>
        <w:pStyle w:val="Prrafodelista"/>
        <w:ind w:left="851"/>
        <w:jc w:val="both"/>
        <w:rPr>
          <w:rFonts w:ascii="Book Antiqua" w:hAnsi="Book Antiqua"/>
          <w:b/>
          <w:sz w:val="20"/>
          <w:szCs w:val="20"/>
          <w:lang w:val="es-ES" w:eastAsia="es-ES"/>
        </w:rPr>
      </w:pPr>
    </w:p>
    <w:p w:rsidR="009203AB" w:rsidRDefault="00080766" w:rsidP="009203AB">
      <w:pPr>
        <w:pStyle w:val="Prrafodelista"/>
        <w:numPr>
          <w:ilvl w:val="0"/>
          <w:numId w:val="1"/>
        </w:numPr>
        <w:ind w:left="851" w:hanging="567"/>
        <w:jc w:val="both"/>
        <w:rPr>
          <w:rFonts w:ascii="Bookman Old Style" w:hAnsi="Bookman Old Style"/>
          <w:i/>
          <w:sz w:val="20"/>
          <w:szCs w:val="20"/>
        </w:rPr>
      </w:pPr>
      <w:r w:rsidRPr="001E1D24">
        <w:rPr>
          <w:rFonts w:ascii="Book Antiqua" w:hAnsi="Book Antiqua"/>
          <w:sz w:val="20"/>
          <w:szCs w:val="20"/>
          <w:lang w:val="es-ES" w:eastAsia="es-ES"/>
        </w:rPr>
        <w:t xml:space="preserve">Atendiendo a lo antes expuesto, en la solicitud de información se requirió la </w:t>
      </w:r>
      <w:r w:rsidR="004A20FB" w:rsidRPr="001E1D24">
        <w:rPr>
          <w:rFonts w:ascii="Book Antiqua" w:hAnsi="Book Antiqua"/>
          <w:sz w:val="20"/>
          <w:szCs w:val="20"/>
          <w:lang w:val="es-ES" w:eastAsia="es-ES"/>
        </w:rPr>
        <w:t xml:space="preserve">      </w:t>
      </w:r>
      <w:r w:rsidRPr="001E1D24">
        <w:rPr>
          <w:rFonts w:ascii="Book Antiqua" w:hAnsi="Book Antiqua"/>
          <w:sz w:val="20"/>
          <w:szCs w:val="20"/>
          <w:lang w:val="es-ES" w:eastAsia="es-ES"/>
        </w:rPr>
        <w:t>información consistente en:</w:t>
      </w:r>
      <w:r w:rsidR="00C01D6C">
        <w:rPr>
          <w:rFonts w:ascii="Book Antiqua" w:hAnsi="Book Antiqua"/>
          <w:sz w:val="20"/>
          <w:szCs w:val="20"/>
          <w:lang w:val="es-ES" w:eastAsia="es-ES"/>
        </w:rPr>
        <w:t xml:space="preserve"> </w:t>
      </w:r>
      <w:r w:rsidR="00C01D6C">
        <w:rPr>
          <w:rFonts w:ascii="Book Antiqua" w:hAnsi="Book Antiqua"/>
          <w:i/>
        </w:rPr>
        <w:t xml:space="preserve">“Que la Dirección General del Registro de Asociaciones y Fundaciones sin Fines de Lucro, me proporcione, de la Asociación General de Empleados Públicos y Municipales </w:t>
      </w:r>
      <w:r w:rsidR="00C01D6C" w:rsidRPr="00350E0C">
        <w:rPr>
          <w:rFonts w:ascii="Book Antiqua" w:hAnsi="Book Antiqua"/>
          <w:i/>
        </w:rPr>
        <w:t>(</w:t>
      </w:r>
      <w:r w:rsidR="00C01D6C">
        <w:rPr>
          <w:rFonts w:ascii="Book Antiqua" w:hAnsi="Book Antiqua"/>
          <w:i/>
        </w:rPr>
        <w:t>AGEPYM), por escrito, la información de la última Junta Directiva debidamente inscrita, así mismo, que se me haga del conocimiento, vía fotocopia, de todo el procedimiento que se realizó para el otorgamiento de su acreditación. Esta información deberá ser ubicada desde el mes de</w:t>
      </w:r>
      <w:r w:rsidR="00C01D6C">
        <w:rPr>
          <w:rFonts w:ascii="Book Antiqua" w:hAnsi="Book Antiqua"/>
          <w:i/>
        </w:rPr>
        <w:t xml:space="preserve"> julio de</w:t>
      </w:r>
      <w:r w:rsidR="00C01D6C">
        <w:rPr>
          <w:rFonts w:ascii="Book Antiqua" w:hAnsi="Book Antiqua"/>
          <w:i/>
        </w:rPr>
        <w:t xml:space="preserve"> 2020 a la fecha que se otorgue la información solicitada…”</w:t>
      </w:r>
      <w:r w:rsidR="009203AB" w:rsidRPr="001E1D24">
        <w:rPr>
          <w:rFonts w:ascii="Bookman Old Style" w:hAnsi="Bookman Old Style"/>
          <w:i/>
          <w:sz w:val="20"/>
          <w:szCs w:val="20"/>
        </w:rPr>
        <w:t>.</w:t>
      </w:r>
    </w:p>
    <w:p w:rsidR="001E1D24" w:rsidRPr="001E1D24" w:rsidRDefault="001E1D24" w:rsidP="001E1D24">
      <w:pPr>
        <w:pStyle w:val="Prrafodelista"/>
        <w:ind w:left="851"/>
        <w:jc w:val="both"/>
        <w:rPr>
          <w:rFonts w:ascii="Bookman Old Style" w:hAnsi="Bookman Old Style"/>
          <w:i/>
          <w:sz w:val="20"/>
          <w:szCs w:val="20"/>
        </w:rPr>
      </w:pPr>
    </w:p>
    <w:p w:rsidR="00FA69BE" w:rsidRPr="00260FD8" w:rsidRDefault="00915B38" w:rsidP="00FA69BE">
      <w:pPr>
        <w:pStyle w:val="Prrafodelista"/>
        <w:numPr>
          <w:ilvl w:val="0"/>
          <w:numId w:val="1"/>
        </w:numPr>
        <w:jc w:val="both"/>
        <w:rPr>
          <w:rFonts w:ascii="Book Antiqua" w:hAnsi="Book Antiqua"/>
          <w:b/>
          <w:sz w:val="20"/>
          <w:szCs w:val="20"/>
          <w:lang w:val="es-ES" w:eastAsia="es-ES"/>
        </w:rPr>
      </w:pPr>
      <w:r w:rsidRPr="00736907">
        <w:rPr>
          <w:rFonts w:ascii="Book Antiqua" w:hAnsi="Book Antiqua"/>
          <w:sz w:val="20"/>
          <w:szCs w:val="20"/>
          <w:lang w:eastAsia="es-ES"/>
        </w:rPr>
        <w:t xml:space="preserve">Que, en fecha </w:t>
      </w:r>
      <w:r w:rsidR="00C01D6C" w:rsidRPr="00736907">
        <w:rPr>
          <w:rFonts w:ascii="Book Antiqua" w:hAnsi="Book Antiqua"/>
          <w:sz w:val="20"/>
          <w:szCs w:val="20"/>
          <w:lang w:eastAsia="es-ES"/>
        </w:rPr>
        <w:t>14</w:t>
      </w:r>
      <w:r w:rsidR="001C1D29" w:rsidRPr="00736907">
        <w:rPr>
          <w:rFonts w:ascii="Book Antiqua" w:hAnsi="Book Antiqua"/>
          <w:sz w:val="20"/>
          <w:szCs w:val="20"/>
          <w:lang w:eastAsia="es-ES"/>
        </w:rPr>
        <w:t xml:space="preserve"> de febrero</w:t>
      </w:r>
      <w:r w:rsidR="00A50BE8" w:rsidRPr="00736907">
        <w:rPr>
          <w:rFonts w:ascii="Book Antiqua" w:hAnsi="Book Antiqua"/>
          <w:sz w:val="20"/>
          <w:szCs w:val="20"/>
          <w:lang w:eastAsia="es-ES"/>
        </w:rPr>
        <w:t xml:space="preserve"> del presente año y con base al artículo 71 de la Ley de Acceso a la Información Pública, la unidad administrativa facultada </w:t>
      </w:r>
      <w:r w:rsidR="009228E5" w:rsidRPr="00736907">
        <w:rPr>
          <w:rFonts w:ascii="Book Antiqua" w:hAnsi="Book Antiqua"/>
          <w:sz w:val="20"/>
          <w:szCs w:val="20"/>
          <w:lang w:eastAsia="es-ES"/>
        </w:rPr>
        <w:t>informó</w:t>
      </w:r>
      <w:r w:rsidR="00080766" w:rsidRPr="00736907">
        <w:rPr>
          <w:rFonts w:ascii="Book Antiqua" w:hAnsi="Book Antiqua"/>
          <w:sz w:val="20"/>
          <w:szCs w:val="20"/>
          <w:lang w:eastAsia="es-ES"/>
        </w:rPr>
        <w:t xml:space="preserve"> a esta Unidad de </w:t>
      </w:r>
      <w:r w:rsidR="00E063CA" w:rsidRPr="00736907">
        <w:rPr>
          <w:rFonts w:ascii="Book Antiqua" w:hAnsi="Book Antiqua"/>
          <w:sz w:val="20"/>
          <w:szCs w:val="20"/>
          <w:lang w:eastAsia="es-ES"/>
        </w:rPr>
        <w:t>Acceso a la Información Pública, lo siguiente:</w:t>
      </w:r>
      <w:r w:rsidR="008A2C3E" w:rsidRPr="00736907">
        <w:rPr>
          <w:rFonts w:ascii="Book Antiqua" w:hAnsi="Book Antiqua"/>
          <w:sz w:val="20"/>
          <w:szCs w:val="20"/>
          <w:lang w:eastAsia="es-ES"/>
        </w:rPr>
        <w:t xml:space="preserve"> </w:t>
      </w:r>
      <w:r w:rsidR="008A2C3E" w:rsidRPr="00736907">
        <w:rPr>
          <w:rFonts w:ascii="Book Antiqua" w:hAnsi="Book Antiqua"/>
          <w:i/>
          <w:sz w:val="20"/>
          <w:szCs w:val="20"/>
          <w:lang w:eastAsia="es-ES"/>
        </w:rPr>
        <w:t>“</w:t>
      </w:r>
      <w:r w:rsidR="00C01D6C" w:rsidRPr="00736907">
        <w:rPr>
          <w:rFonts w:ascii="Book Antiqua" w:hAnsi="Book Antiqua"/>
          <w:i/>
          <w:sz w:val="20"/>
          <w:szCs w:val="20"/>
          <w:lang w:eastAsia="es-ES"/>
        </w:rPr>
        <w:t xml:space="preserve">…Y sobre el particular le informo: que de conformidad a lo establecido en el artículo 19 litera E de la Ley de Acceso a la Información Pública, es improcedente brindar dicha información </w:t>
      </w:r>
      <w:r w:rsidR="00736907" w:rsidRPr="00736907">
        <w:rPr>
          <w:rFonts w:ascii="Book Antiqua" w:hAnsi="Book Antiqua"/>
          <w:i/>
          <w:sz w:val="20"/>
          <w:szCs w:val="20"/>
          <w:lang w:eastAsia="es-ES"/>
        </w:rPr>
        <w:t xml:space="preserve">por clasificarse de carácter reservado en su totalidad…” </w:t>
      </w:r>
    </w:p>
    <w:p w:rsidR="00260FD8" w:rsidRPr="00260FD8" w:rsidRDefault="00260FD8" w:rsidP="00260FD8">
      <w:pPr>
        <w:pStyle w:val="Prrafodelista"/>
        <w:rPr>
          <w:rFonts w:ascii="Book Antiqua" w:hAnsi="Book Antiqua"/>
          <w:b/>
          <w:sz w:val="20"/>
          <w:szCs w:val="20"/>
          <w:lang w:val="es-ES" w:eastAsia="es-ES"/>
        </w:rPr>
      </w:pPr>
    </w:p>
    <w:p w:rsidR="00E92D65" w:rsidRPr="00260FD8" w:rsidRDefault="00736907" w:rsidP="00E92D65">
      <w:pPr>
        <w:pStyle w:val="Prrafodelista"/>
        <w:numPr>
          <w:ilvl w:val="0"/>
          <w:numId w:val="1"/>
        </w:numPr>
        <w:jc w:val="both"/>
        <w:rPr>
          <w:rFonts w:ascii="Book Antiqua" w:hAnsi="Book Antiqua"/>
          <w:b/>
          <w:sz w:val="20"/>
          <w:szCs w:val="20"/>
          <w:lang w:val="es-ES" w:eastAsia="es-ES"/>
        </w:rPr>
      </w:pPr>
      <w:r w:rsidRPr="00260FD8">
        <w:rPr>
          <w:rFonts w:ascii="Book Antiqua" w:hAnsi="Book Antiqua"/>
          <w:sz w:val="20"/>
          <w:szCs w:val="20"/>
          <w:lang w:eastAsia="es-ES"/>
        </w:rPr>
        <w:t xml:space="preserve">El artículo 19 de la Ley de Acceso a la Información Pública, regula lo que es la </w:t>
      </w:r>
      <w:r w:rsidRPr="00260FD8">
        <w:rPr>
          <w:rFonts w:ascii="Book Antiqua" w:hAnsi="Book Antiqua"/>
          <w:i/>
          <w:sz w:val="20"/>
          <w:szCs w:val="20"/>
          <w:lang w:eastAsia="es-ES"/>
        </w:rPr>
        <w:t xml:space="preserve">información reservada, </w:t>
      </w:r>
      <w:r w:rsidRPr="00260FD8">
        <w:rPr>
          <w:rFonts w:ascii="Book Antiqua" w:hAnsi="Book Antiqua"/>
          <w:sz w:val="20"/>
          <w:szCs w:val="20"/>
          <w:lang w:eastAsia="es-ES"/>
        </w:rPr>
        <w:t xml:space="preserve">que es información pública, pero por la causal </w:t>
      </w:r>
      <w:r w:rsidR="006D2052" w:rsidRPr="00260FD8">
        <w:rPr>
          <w:rFonts w:ascii="Book Antiqua" w:hAnsi="Book Antiqua"/>
          <w:sz w:val="20"/>
          <w:szCs w:val="20"/>
          <w:lang w:eastAsia="es-ES"/>
        </w:rPr>
        <w:t xml:space="preserve">que el mismo artículo regula en la letra “e”, la que establece: </w:t>
      </w:r>
      <w:r w:rsidR="00DA1639" w:rsidRPr="00260FD8">
        <w:rPr>
          <w:rFonts w:ascii="Book Antiqua" w:hAnsi="Book Antiqua"/>
          <w:sz w:val="20"/>
          <w:szCs w:val="20"/>
          <w:lang w:eastAsia="es-ES"/>
        </w:rPr>
        <w:t>“</w:t>
      </w:r>
      <w:r w:rsidR="006D2052" w:rsidRPr="00260FD8">
        <w:rPr>
          <w:rFonts w:ascii="Book Antiqua" w:hAnsi="Book Antiqua"/>
          <w:i/>
          <w:sz w:val="20"/>
          <w:szCs w:val="20"/>
          <w:lang w:eastAsia="es-ES"/>
        </w:rPr>
        <w:t xml:space="preserve">La que contenga opiniones o recomendaciones que formen parte del proceso deliberativo de los servidores públicos, en tanto no sea adoptada una decisión definitiva”; </w:t>
      </w:r>
      <w:r w:rsidR="006D2052" w:rsidRPr="00260FD8">
        <w:rPr>
          <w:rFonts w:ascii="Book Antiqua" w:hAnsi="Book Antiqua"/>
          <w:sz w:val="20"/>
          <w:szCs w:val="20"/>
          <w:lang w:eastAsia="es-ES"/>
        </w:rPr>
        <w:t xml:space="preserve">es decir, que mientras esta Institución como Ente Obligado </w:t>
      </w:r>
      <w:r w:rsidR="00DA1639" w:rsidRPr="00260FD8">
        <w:rPr>
          <w:rFonts w:ascii="Book Antiqua" w:hAnsi="Book Antiqua"/>
          <w:sz w:val="20"/>
          <w:szCs w:val="20"/>
          <w:lang w:eastAsia="es-ES"/>
        </w:rPr>
        <w:t xml:space="preserve">a través de su Dirección Administrativa Facultada </w:t>
      </w:r>
      <w:r w:rsidR="006D2052" w:rsidRPr="00260FD8">
        <w:rPr>
          <w:rFonts w:ascii="Book Antiqua" w:hAnsi="Book Antiqua"/>
          <w:sz w:val="20"/>
          <w:szCs w:val="20"/>
          <w:lang w:eastAsia="es-ES"/>
        </w:rPr>
        <w:t xml:space="preserve">desarrolla un proceso </w:t>
      </w:r>
      <w:r w:rsidR="006D2052" w:rsidRPr="00260FD8">
        <w:rPr>
          <w:rFonts w:ascii="Book Antiqua" w:hAnsi="Book Antiqua"/>
          <w:sz w:val="20"/>
          <w:szCs w:val="20"/>
          <w:lang w:eastAsia="es-ES"/>
        </w:rPr>
        <w:lastRenderedPageBreak/>
        <w:t xml:space="preserve">deliberativo </w:t>
      </w:r>
      <w:r w:rsidR="00A15D61" w:rsidRPr="00260FD8">
        <w:rPr>
          <w:rFonts w:ascii="Book Antiqua" w:hAnsi="Book Antiqua"/>
          <w:sz w:val="20"/>
          <w:szCs w:val="20"/>
          <w:lang w:eastAsia="es-ES"/>
        </w:rPr>
        <w:t>a un trámite o proceso</w:t>
      </w:r>
      <w:r w:rsidR="00DA1639" w:rsidRPr="00260FD8">
        <w:rPr>
          <w:rFonts w:ascii="Book Antiqua" w:hAnsi="Book Antiqua"/>
          <w:sz w:val="20"/>
          <w:szCs w:val="20"/>
          <w:lang w:eastAsia="es-ES"/>
        </w:rPr>
        <w:t xml:space="preserve">, recabando la información suficiente para dictar una medida o resolución final, esta no puede ser pública. </w:t>
      </w:r>
      <w:r w:rsidR="00E92D65" w:rsidRPr="00260FD8">
        <w:rPr>
          <w:rFonts w:ascii="Book Antiqua" w:hAnsi="Book Antiqua"/>
          <w:sz w:val="20"/>
          <w:szCs w:val="20"/>
          <w:lang w:eastAsia="es-ES"/>
        </w:rPr>
        <w:t>Además, el índice de Información Reservada de esta Cartera de Estado, en el correlativo número 25 de la unidad administrativa facultada</w:t>
      </w:r>
      <w:r w:rsidR="00560E1E" w:rsidRPr="00260FD8">
        <w:rPr>
          <w:rFonts w:ascii="Book Antiqua" w:hAnsi="Book Antiqua"/>
          <w:sz w:val="20"/>
          <w:szCs w:val="20"/>
          <w:lang w:eastAsia="es-ES"/>
        </w:rPr>
        <w:t>:</w:t>
      </w:r>
      <w:r w:rsidR="00E92D65" w:rsidRPr="00260FD8">
        <w:rPr>
          <w:rFonts w:ascii="Book Antiqua" w:hAnsi="Book Antiqua"/>
          <w:sz w:val="20"/>
          <w:szCs w:val="20"/>
          <w:lang w:eastAsia="es-ES"/>
        </w:rPr>
        <w:t xml:space="preserve"> Dirección General del Registro de Asociaciones y Fundaciones sin Fines de Lucro, tiene como información reservada lo consiguiente a: </w:t>
      </w:r>
      <w:r w:rsidR="00DA1639" w:rsidRPr="00260FD8">
        <w:rPr>
          <w:rFonts w:ascii="Book Antiqua" w:hAnsi="Book Antiqua"/>
          <w:sz w:val="20"/>
          <w:szCs w:val="20"/>
          <w:lang w:eastAsia="es-ES"/>
        </w:rPr>
        <w:t xml:space="preserve"> </w:t>
      </w:r>
      <w:r w:rsidR="00E92D65" w:rsidRPr="00260FD8">
        <w:rPr>
          <w:rFonts w:ascii="Book Antiqua" w:hAnsi="Book Antiqua"/>
          <w:sz w:val="20"/>
          <w:szCs w:val="20"/>
          <w:lang w:eastAsia="es-ES"/>
        </w:rPr>
        <w:t>“</w:t>
      </w:r>
      <w:r w:rsidR="00E92D65" w:rsidRPr="00260FD8">
        <w:rPr>
          <w:rFonts w:ascii="Book Antiqua" w:eastAsia="Times New Roman" w:hAnsi="Book Antiqua" w:cs="Times New Roman"/>
          <w:i/>
          <w:color w:val="000000"/>
          <w:sz w:val="20"/>
          <w:szCs w:val="20"/>
          <w:lang w:eastAsia="es-SV"/>
        </w:rPr>
        <w:t xml:space="preserve">Expedientes Jurídicos en proceso de otorgamiento de Personalidad Jurídica, de reforma de estatutos, de Disolución y de Liquidación de Asociaciones y Fundaciones Sin Fines de Lucro, hasta su inscripción </w:t>
      </w:r>
      <w:r w:rsidR="00E92D65" w:rsidRPr="00260FD8">
        <w:rPr>
          <w:rFonts w:ascii="Book Antiqua" w:eastAsia="Times New Roman" w:hAnsi="Book Antiqua" w:cs="Times New Roman"/>
          <w:i/>
          <w:color w:val="000000"/>
          <w:sz w:val="20"/>
          <w:szCs w:val="20"/>
          <w:u w:val="single"/>
          <w:lang w:eastAsia="es-SV"/>
        </w:rPr>
        <w:t xml:space="preserve">o resolución definitiva en su </w:t>
      </w:r>
      <w:r w:rsidR="00E92D65" w:rsidRPr="00260FD8">
        <w:rPr>
          <w:rFonts w:ascii="Book Antiqua" w:eastAsia="Times New Roman" w:hAnsi="Book Antiqua" w:cs="Times New Roman"/>
          <w:color w:val="000000"/>
          <w:sz w:val="20"/>
          <w:szCs w:val="20"/>
          <w:u w:val="single"/>
          <w:lang w:eastAsia="es-SV"/>
        </w:rPr>
        <w:t>caso</w:t>
      </w:r>
      <w:r w:rsidR="00E92D65" w:rsidRPr="00260FD8">
        <w:rPr>
          <w:rFonts w:ascii="Times New Roman" w:eastAsia="Times New Roman" w:hAnsi="Times New Roman" w:cs="Times New Roman"/>
          <w:color w:val="000000"/>
          <w:sz w:val="20"/>
          <w:szCs w:val="20"/>
          <w:lang w:eastAsia="es-SV"/>
        </w:rPr>
        <w:t xml:space="preserve">” (el subrayado es nuestro), es así, que mientras no exista un trámite finalizado </w:t>
      </w:r>
      <w:r w:rsidR="00560E1E" w:rsidRPr="00260FD8">
        <w:rPr>
          <w:rFonts w:ascii="Times New Roman" w:eastAsia="Times New Roman" w:hAnsi="Times New Roman" w:cs="Times New Roman"/>
          <w:color w:val="000000"/>
          <w:sz w:val="20"/>
          <w:szCs w:val="20"/>
          <w:lang w:eastAsia="es-SV"/>
        </w:rPr>
        <w:t>en dicha dirección sobre la Asociación que se menciona en la solicitud de información, no se puede catalogar como información pública.</w:t>
      </w:r>
    </w:p>
    <w:p w:rsidR="002C7A81" w:rsidRPr="001E1D24" w:rsidRDefault="002C7A81" w:rsidP="00560E1E">
      <w:pPr>
        <w:pStyle w:val="Prrafodelista"/>
        <w:ind w:left="1080"/>
        <w:jc w:val="both"/>
        <w:rPr>
          <w:rFonts w:ascii="Book Antiqua" w:hAnsi="Book Antiqua"/>
          <w:b/>
          <w:sz w:val="20"/>
          <w:szCs w:val="20"/>
          <w:lang w:val="es-ES" w:eastAsia="es-ES"/>
        </w:rPr>
      </w:pPr>
    </w:p>
    <w:p w:rsidR="002C7A81" w:rsidRPr="001E1D24" w:rsidRDefault="002C7A81" w:rsidP="002C7A81">
      <w:pPr>
        <w:pStyle w:val="Prrafodelista"/>
        <w:ind w:left="1080"/>
        <w:jc w:val="both"/>
        <w:rPr>
          <w:rFonts w:ascii="Book Antiqua" w:hAnsi="Book Antiqua"/>
          <w:b/>
          <w:sz w:val="20"/>
          <w:szCs w:val="20"/>
          <w:lang w:val="es-ES" w:eastAsia="es-ES"/>
        </w:rPr>
      </w:pPr>
    </w:p>
    <w:p w:rsidR="006E306B" w:rsidRPr="00260FD8" w:rsidRDefault="006E306B" w:rsidP="00260FD8">
      <w:pPr>
        <w:pStyle w:val="Prrafodelista"/>
        <w:numPr>
          <w:ilvl w:val="0"/>
          <w:numId w:val="1"/>
        </w:numPr>
        <w:jc w:val="both"/>
        <w:rPr>
          <w:rFonts w:ascii="Book Antiqua" w:hAnsi="Book Antiqua"/>
          <w:b/>
          <w:sz w:val="20"/>
          <w:szCs w:val="20"/>
          <w:lang w:val="es-ES" w:eastAsia="es-ES"/>
        </w:rPr>
      </w:pPr>
      <w:r w:rsidRPr="001E1D24">
        <w:rPr>
          <w:rFonts w:ascii="Book Antiqua" w:hAnsi="Book Antiqua"/>
          <w:b/>
          <w:sz w:val="20"/>
          <w:szCs w:val="20"/>
          <w:lang w:eastAsia="es-ES"/>
        </w:rPr>
        <w:t xml:space="preserve">Por tanto, </w:t>
      </w:r>
      <w:r w:rsidRPr="001E1D24">
        <w:rPr>
          <w:rFonts w:ascii="Book Antiqua" w:hAnsi="Book Antiqua"/>
          <w:sz w:val="20"/>
          <w:szCs w:val="20"/>
          <w:lang w:eastAsia="es-ES"/>
        </w:rPr>
        <w:t>de conformidad con las razones antes expuestas y disposiciones legales ci</w:t>
      </w:r>
      <w:r w:rsidR="00560E1E">
        <w:rPr>
          <w:rFonts w:ascii="Book Antiqua" w:hAnsi="Book Antiqua"/>
          <w:sz w:val="20"/>
          <w:szCs w:val="20"/>
          <w:lang w:eastAsia="es-ES"/>
        </w:rPr>
        <w:t>tadas, y con base al artículo 19, letra “e</w:t>
      </w:r>
      <w:r w:rsidR="00260FD8">
        <w:rPr>
          <w:rFonts w:ascii="Book Antiqua" w:hAnsi="Book Antiqua"/>
          <w:sz w:val="20"/>
          <w:szCs w:val="20"/>
          <w:lang w:eastAsia="es-ES"/>
        </w:rPr>
        <w:t>.”</w:t>
      </w:r>
      <w:r w:rsidRPr="00260FD8">
        <w:rPr>
          <w:rFonts w:ascii="Book Antiqua" w:hAnsi="Book Antiqua"/>
          <w:sz w:val="20"/>
          <w:szCs w:val="20"/>
          <w:lang w:eastAsia="es-ES"/>
        </w:rPr>
        <w:t xml:space="preserve"> de la LAIP, </w:t>
      </w:r>
      <w:r w:rsidRPr="00260FD8">
        <w:rPr>
          <w:rFonts w:ascii="Book Antiqua" w:hAnsi="Book Antiqua"/>
          <w:b/>
          <w:sz w:val="20"/>
          <w:szCs w:val="20"/>
          <w:lang w:eastAsia="es-ES"/>
        </w:rPr>
        <w:t>resuelvo:</w:t>
      </w:r>
      <w:r w:rsidRPr="00260FD8">
        <w:rPr>
          <w:rFonts w:ascii="Book Antiqua" w:hAnsi="Book Antiqua"/>
          <w:sz w:val="20"/>
          <w:szCs w:val="20"/>
          <w:lang w:eastAsia="es-ES"/>
        </w:rPr>
        <w:t xml:space="preserve"> </w:t>
      </w:r>
    </w:p>
    <w:p w:rsidR="006E306B" w:rsidRPr="001E1D24" w:rsidRDefault="006E306B" w:rsidP="006E306B">
      <w:pPr>
        <w:pStyle w:val="Prrafodelista"/>
        <w:rPr>
          <w:rFonts w:ascii="Book Antiqua" w:hAnsi="Book Antiqua"/>
          <w:sz w:val="20"/>
          <w:szCs w:val="20"/>
          <w:lang w:eastAsia="es-ES"/>
        </w:rPr>
      </w:pPr>
    </w:p>
    <w:p w:rsidR="00E87789" w:rsidRPr="00260FD8" w:rsidRDefault="004239E6" w:rsidP="00260FD8">
      <w:pPr>
        <w:pStyle w:val="Prrafodelista"/>
        <w:numPr>
          <w:ilvl w:val="0"/>
          <w:numId w:val="2"/>
        </w:numPr>
        <w:jc w:val="both"/>
        <w:rPr>
          <w:rFonts w:ascii="Book Antiqua" w:hAnsi="Book Antiqua"/>
          <w:b/>
          <w:sz w:val="20"/>
          <w:szCs w:val="20"/>
          <w:lang w:val="es-ES" w:eastAsia="es-ES"/>
        </w:rPr>
      </w:pPr>
      <w:r w:rsidRPr="001E1D24">
        <w:rPr>
          <w:rFonts w:ascii="Book Antiqua" w:hAnsi="Book Antiqua"/>
          <w:b/>
          <w:sz w:val="20"/>
          <w:szCs w:val="20"/>
          <w:lang w:eastAsia="es-ES"/>
        </w:rPr>
        <w:t>Declárese información</w:t>
      </w:r>
      <w:r w:rsidR="00260FD8">
        <w:rPr>
          <w:rFonts w:ascii="Book Antiqua" w:hAnsi="Book Antiqua"/>
          <w:b/>
          <w:sz w:val="20"/>
          <w:szCs w:val="20"/>
          <w:lang w:eastAsia="es-ES"/>
        </w:rPr>
        <w:t xml:space="preserve"> reservada la información solicitada bajo </w:t>
      </w:r>
      <w:r w:rsidR="00886E16">
        <w:rPr>
          <w:rFonts w:ascii="Book Antiqua" w:hAnsi="Book Antiqua"/>
          <w:b/>
          <w:sz w:val="20"/>
          <w:szCs w:val="20"/>
          <w:lang w:eastAsia="es-ES"/>
        </w:rPr>
        <w:t>la referencia MIGOBDT-0009-2022;</w:t>
      </w:r>
      <w:r w:rsidR="00260FD8">
        <w:rPr>
          <w:rFonts w:ascii="Book Antiqua" w:hAnsi="Book Antiqua"/>
          <w:b/>
          <w:sz w:val="20"/>
          <w:szCs w:val="20"/>
          <w:lang w:eastAsia="es-ES"/>
        </w:rPr>
        <w:t xml:space="preserve"> ya que por el momento no existe una resolución definitiva sobre la Asociación General de Empleados Públicos y Municipales</w:t>
      </w:r>
      <w:r w:rsidR="00886E16">
        <w:rPr>
          <w:rFonts w:ascii="Book Antiqua" w:hAnsi="Book Antiqua"/>
          <w:b/>
          <w:sz w:val="20"/>
          <w:szCs w:val="20"/>
          <w:lang w:eastAsia="es-ES"/>
        </w:rPr>
        <w:t xml:space="preserve"> (AGEPYM)</w:t>
      </w:r>
      <w:bookmarkStart w:id="0" w:name="_GoBack"/>
      <w:bookmarkEnd w:id="0"/>
      <w:r w:rsidR="00260FD8">
        <w:rPr>
          <w:rFonts w:ascii="Book Antiqua" w:hAnsi="Book Antiqua"/>
          <w:b/>
          <w:sz w:val="20"/>
          <w:szCs w:val="20"/>
          <w:lang w:eastAsia="es-ES"/>
        </w:rPr>
        <w:t xml:space="preserve">.  </w:t>
      </w:r>
      <w:r w:rsidRPr="001E1D24">
        <w:rPr>
          <w:rFonts w:ascii="Book Antiqua" w:hAnsi="Book Antiqua"/>
          <w:b/>
          <w:sz w:val="20"/>
          <w:szCs w:val="20"/>
          <w:lang w:eastAsia="es-ES"/>
        </w:rPr>
        <w:t xml:space="preserve"> </w:t>
      </w:r>
    </w:p>
    <w:p w:rsidR="00260FD8" w:rsidRPr="001E1D24" w:rsidRDefault="00260FD8" w:rsidP="00260FD8">
      <w:pPr>
        <w:pStyle w:val="Prrafodelista"/>
        <w:ind w:left="1440"/>
        <w:jc w:val="both"/>
        <w:rPr>
          <w:rFonts w:ascii="Book Antiqua" w:hAnsi="Book Antiqua"/>
          <w:b/>
          <w:sz w:val="20"/>
          <w:szCs w:val="20"/>
          <w:lang w:val="es-ES" w:eastAsia="es-ES"/>
        </w:rPr>
      </w:pPr>
    </w:p>
    <w:p w:rsidR="00E87789" w:rsidRPr="001E1D24" w:rsidRDefault="00E87789" w:rsidP="006E306B">
      <w:pPr>
        <w:pStyle w:val="Prrafodelista"/>
        <w:numPr>
          <w:ilvl w:val="0"/>
          <w:numId w:val="2"/>
        </w:numPr>
        <w:jc w:val="both"/>
        <w:rPr>
          <w:rFonts w:ascii="Book Antiqua" w:hAnsi="Book Antiqua"/>
          <w:b/>
          <w:sz w:val="20"/>
          <w:szCs w:val="20"/>
          <w:lang w:val="es-ES" w:eastAsia="es-ES"/>
        </w:rPr>
      </w:pPr>
      <w:r w:rsidRPr="001E1D24">
        <w:rPr>
          <w:rFonts w:ascii="Book Antiqua" w:hAnsi="Book Antiqua"/>
          <w:b/>
          <w:sz w:val="20"/>
          <w:szCs w:val="20"/>
          <w:lang w:val="es-ES" w:eastAsia="es-ES"/>
        </w:rPr>
        <w:t>Hacer</w:t>
      </w:r>
      <w:r w:rsidRPr="001E1D24">
        <w:rPr>
          <w:rFonts w:ascii="Book Antiqua" w:hAnsi="Book Antiqua"/>
          <w:sz w:val="20"/>
          <w:szCs w:val="20"/>
          <w:lang w:val="es-ES" w:eastAsia="es-ES"/>
        </w:rPr>
        <w:t xml:space="preserve">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 82, 83 de la Ley de Acceso a la Información Pública.  </w:t>
      </w:r>
    </w:p>
    <w:p w:rsidR="00E87789" w:rsidRPr="001E1D24" w:rsidRDefault="00E87789" w:rsidP="00E87789">
      <w:pPr>
        <w:pStyle w:val="Prrafodelista"/>
        <w:ind w:left="1440"/>
        <w:jc w:val="both"/>
        <w:rPr>
          <w:rFonts w:ascii="Book Antiqua" w:hAnsi="Book Antiqua"/>
          <w:b/>
          <w:sz w:val="20"/>
          <w:szCs w:val="20"/>
          <w:lang w:val="es-ES" w:eastAsia="es-ES"/>
        </w:rPr>
      </w:pPr>
    </w:p>
    <w:p w:rsidR="00556AB8" w:rsidRPr="001E1D24" w:rsidRDefault="00E87789" w:rsidP="00E87789">
      <w:pPr>
        <w:pStyle w:val="Prrafodelista"/>
        <w:numPr>
          <w:ilvl w:val="0"/>
          <w:numId w:val="2"/>
        </w:numPr>
        <w:jc w:val="both"/>
        <w:rPr>
          <w:rFonts w:ascii="Book Antiqua" w:hAnsi="Book Antiqua"/>
          <w:b/>
          <w:sz w:val="20"/>
          <w:szCs w:val="20"/>
          <w:lang w:val="es-ES" w:eastAsia="es-ES"/>
        </w:rPr>
      </w:pPr>
      <w:r w:rsidRPr="001E1D24">
        <w:rPr>
          <w:rFonts w:ascii="Book Antiqua" w:hAnsi="Book Antiqua"/>
          <w:sz w:val="20"/>
          <w:szCs w:val="20"/>
          <w:lang w:val="es-ES" w:eastAsia="es-ES"/>
        </w:rPr>
        <w:t>C</w:t>
      </w:r>
      <w:r w:rsidR="00556AB8" w:rsidRPr="001E1D24">
        <w:rPr>
          <w:rFonts w:ascii="Book Antiqua" w:hAnsi="Book Antiqua"/>
          <w:sz w:val="20"/>
          <w:szCs w:val="20"/>
          <w:lang w:val="es-ES" w:eastAsia="es-ES"/>
        </w:rPr>
        <w:t xml:space="preserve">onforme a los Arts. 18, 86 Inciso 3° de </w:t>
      </w:r>
      <w:r w:rsidR="00CF7D3E" w:rsidRPr="001E1D24">
        <w:rPr>
          <w:rFonts w:ascii="Book Antiqua" w:hAnsi="Book Antiqua"/>
          <w:sz w:val="20"/>
          <w:szCs w:val="20"/>
          <w:lang w:val="es-ES" w:eastAsia="es-ES"/>
        </w:rPr>
        <w:t xml:space="preserve">la Constitución, Arts. 2, 7, 9, </w:t>
      </w:r>
      <w:r w:rsidR="00556AB8" w:rsidRPr="001E1D24">
        <w:rPr>
          <w:rFonts w:ascii="Book Antiqua" w:hAnsi="Book Antiqua"/>
          <w:sz w:val="20"/>
          <w:szCs w:val="20"/>
          <w:lang w:val="es-ES" w:eastAsia="es-ES"/>
        </w:rPr>
        <w:t xml:space="preserve">24, </w:t>
      </w:r>
      <w:r w:rsidR="00CF7D3E" w:rsidRPr="001E1D24">
        <w:rPr>
          <w:rFonts w:ascii="Book Antiqua" w:hAnsi="Book Antiqua"/>
          <w:sz w:val="20"/>
          <w:szCs w:val="20"/>
          <w:lang w:val="es-ES" w:eastAsia="es-ES"/>
        </w:rPr>
        <w:t xml:space="preserve">36, </w:t>
      </w:r>
      <w:r w:rsidR="00556AB8" w:rsidRPr="001E1D24">
        <w:rPr>
          <w:rFonts w:ascii="Book Antiqua" w:hAnsi="Book Antiqua"/>
          <w:sz w:val="20"/>
          <w:szCs w:val="20"/>
          <w:lang w:val="es-ES" w:eastAsia="es-ES"/>
        </w:rPr>
        <w:t>50, 62, 66, 70</w:t>
      </w:r>
      <w:r w:rsidR="0083173D" w:rsidRPr="001E1D24">
        <w:rPr>
          <w:rFonts w:ascii="Book Antiqua" w:hAnsi="Book Antiqua"/>
          <w:sz w:val="20"/>
          <w:szCs w:val="20"/>
          <w:lang w:val="es-ES" w:eastAsia="es-ES"/>
        </w:rPr>
        <w:t>, 71</w:t>
      </w:r>
      <w:r w:rsidR="00556AB8" w:rsidRPr="001E1D24">
        <w:rPr>
          <w:rFonts w:ascii="Book Antiqua" w:hAnsi="Book Antiqua"/>
          <w:sz w:val="20"/>
          <w:szCs w:val="20"/>
          <w:lang w:val="es-ES" w:eastAsia="es-ES"/>
        </w:rPr>
        <w:t xml:space="preserve"> y 72 de la Ley de Acceso a la</w:t>
      </w:r>
      <w:r w:rsidR="00CF7D3E" w:rsidRPr="001E1D24">
        <w:rPr>
          <w:rFonts w:ascii="Book Antiqua" w:hAnsi="Book Antiqua"/>
          <w:sz w:val="20"/>
          <w:szCs w:val="20"/>
          <w:lang w:val="es-ES" w:eastAsia="es-ES"/>
        </w:rPr>
        <w:t xml:space="preserve"> Información Pública </w:t>
      </w:r>
      <w:r w:rsidR="00556AB8" w:rsidRPr="001E1D24">
        <w:rPr>
          <w:rFonts w:ascii="Book Antiqua" w:hAnsi="Book Antiqua"/>
          <w:sz w:val="20"/>
          <w:szCs w:val="20"/>
          <w:lang w:val="es-ES" w:eastAsia="es-ES"/>
        </w:rPr>
        <w:t xml:space="preserve">y Arts. 71, 74, 81, 82 Inciso 3° y 96 de la Ley de Procedimientos Administrativos, esta Unidad de Acceso a la Información Pública, </w:t>
      </w:r>
      <w:r w:rsidR="00373E92" w:rsidRPr="001E1D24">
        <w:rPr>
          <w:rFonts w:ascii="Book Antiqua" w:hAnsi="Book Antiqua"/>
          <w:b/>
          <w:sz w:val="20"/>
          <w:szCs w:val="20"/>
          <w:lang w:val="es-ES" w:eastAsia="es-ES"/>
        </w:rPr>
        <w:t>Remite</w:t>
      </w:r>
      <w:r w:rsidR="00556AB8" w:rsidRPr="001E1D24">
        <w:rPr>
          <w:rFonts w:ascii="Book Antiqua" w:hAnsi="Book Antiqua"/>
          <w:sz w:val="20"/>
          <w:szCs w:val="20"/>
          <w:lang w:val="es-ES" w:eastAsia="es-ES"/>
        </w:rPr>
        <w:t xml:space="preserve"> la presente por el medio señalado para tal efecto. </w:t>
      </w:r>
      <w:r w:rsidR="00556AB8" w:rsidRPr="001E1D24">
        <w:rPr>
          <w:rFonts w:ascii="Book Antiqua" w:hAnsi="Book Antiqua"/>
          <w:b/>
          <w:sz w:val="20"/>
          <w:szCs w:val="20"/>
          <w:lang w:val="es-ES" w:eastAsia="es-ES"/>
        </w:rPr>
        <w:t>NOTIFÍQUESE.</w:t>
      </w:r>
    </w:p>
    <w:p w:rsidR="00986D45" w:rsidRPr="004239E6" w:rsidRDefault="00986D45" w:rsidP="00986D45">
      <w:pPr>
        <w:jc w:val="both"/>
        <w:rPr>
          <w:rFonts w:ascii="Book Antiqua" w:hAnsi="Book Antiqua"/>
          <w:b/>
          <w:sz w:val="21"/>
          <w:szCs w:val="21"/>
          <w:lang w:val="es-ES" w:eastAsia="es-ES"/>
        </w:rPr>
      </w:pPr>
    </w:p>
    <w:p w:rsidR="00986D45" w:rsidRPr="004239E6" w:rsidRDefault="00986D45" w:rsidP="00986D45">
      <w:pPr>
        <w:spacing w:line="360" w:lineRule="auto"/>
        <w:jc w:val="both"/>
        <w:rPr>
          <w:rFonts w:ascii="Book Antiqua" w:hAnsi="Book Antiqua"/>
          <w:sz w:val="21"/>
          <w:szCs w:val="21"/>
        </w:rPr>
      </w:pPr>
    </w:p>
    <w:p w:rsidR="00556AB8" w:rsidRPr="004239E6" w:rsidRDefault="00556AB8" w:rsidP="00556AB8">
      <w:pPr>
        <w:pStyle w:val="NormalWeb"/>
        <w:shd w:val="clear" w:color="auto" w:fill="FFFFFF"/>
        <w:spacing w:before="0" w:beforeAutospacing="0" w:after="0" w:afterAutospacing="0" w:line="276" w:lineRule="auto"/>
        <w:jc w:val="center"/>
        <w:rPr>
          <w:rFonts w:ascii="Book Antiqua" w:hAnsi="Book Antiqua"/>
          <w:b/>
          <w:sz w:val="21"/>
          <w:szCs w:val="21"/>
        </w:rPr>
      </w:pPr>
      <w:r w:rsidRPr="004239E6">
        <w:rPr>
          <w:rFonts w:ascii="Book Antiqua" w:hAnsi="Book Antiqua"/>
          <w:sz w:val="21"/>
          <w:szCs w:val="21"/>
          <w:lang w:eastAsia="es-ES_tradnl"/>
        </w:rPr>
        <w:t xml:space="preserve"> </w:t>
      </w:r>
      <w:r w:rsidR="00AB1BD1" w:rsidRPr="004239E6">
        <w:rPr>
          <w:rFonts w:ascii="Book Antiqua" w:hAnsi="Book Antiqua"/>
          <w:b/>
          <w:sz w:val="21"/>
          <w:szCs w:val="21"/>
          <w:lang w:eastAsia="es-ES_tradnl"/>
        </w:rPr>
        <w:t>Lic.</w:t>
      </w:r>
      <w:r w:rsidRPr="004239E6">
        <w:rPr>
          <w:rFonts w:ascii="Book Antiqua" w:hAnsi="Book Antiqua"/>
          <w:b/>
          <w:sz w:val="21"/>
          <w:szCs w:val="21"/>
          <w:lang w:eastAsia="es-ES_tradnl"/>
        </w:rPr>
        <w:t xml:space="preserve"> </w:t>
      </w:r>
      <w:r w:rsidR="00AB1BD1" w:rsidRPr="004239E6">
        <w:rPr>
          <w:rFonts w:ascii="Book Antiqua" w:hAnsi="Book Antiqua"/>
          <w:b/>
          <w:sz w:val="21"/>
          <w:szCs w:val="21"/>
        </w:rPr>
        <w:t>Roberto Arnoldo Rivera Flores</w:t>
      </w:r>
    </w:p>
    <w:p w:rsidR="00556AB8" w:rsidRPr="004239E6" w:rsidRDefault="00556AB8" w:rsidP="00556AB8">
      <w:pPr>
        <w:pStyle w:val="NormalWeb"/>
        <w:shd w:val="clear" w:color="auto" w:fill="FFFFFF"/>
        <w:spacing w:before="0" w:beforeAutospacing="0" w:after="0" w:afterAutospacing="0" w:line="276" w:lineRule="auto"/>
        <w:jc w:val="center"/>
        <w:rPr>
          <w:rFonts w:ascii="Book Antiqua" w:hAnsi="Book Antiqua"/>
          <w:b/>
          <w:sz w:val="21"/>
          <w:szCs w:val="21"/>
        </w:rPr>
      </w:pPr>
      <w:r w:rsidRPr="004239E6">
        <w:rPr>
          <w:rFonts w:ascii="Book Antiqua" w:hAnsi="Book Antiqua"/>
          <w:b/>
          <w:sz w:val="21"/>
          <w:szCs w:val="21"/>
        </w:rPr>
        <w:t>Ofici</w:t>
      </w:r>
      <w:r w:rsidR="00AB1BD1" w:rsidRPr="004239E6">
        <w:rPr>
          <w:rFonts w:ascii="Book Antiqua" w:hAnsi="Book Antiqua"/>
          <w:b/>
          <w:sz w:val="21"/>
          <w:szCs w:val="21"/>
        </w:rPr>
        <w:t>al de Información</w:t>
      </w:r>
      <w:r w:rsidRPr="004239E6">
        <w:rPr>
          <w:rFonts w:ascii="Book Antiqua" w:hAnsi="Book Antiqua"/>
          <w:b/>
          <w:sz w:val="21"/>
          <w:szCs w:val="21"/>
        </w:rPr>
        <w:t xml:space="preserve">  </w:t>
      </w:r>
    </w:p>
    <w:p w:rsidR="00DD3B70" w:rsidRPr="004239E6" w:rsidRDefault="00886E16">
      <w:pPr>
        <w:rPr>
          <w:sz w:val="21"/>
          <w:szCs w:val="21"/>
        </w:rPr>
      </w:pPr>
    </w:p>
    <w:sectPr w:rsidR="00DD3B70" w:rsidRPr="004239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5DF"/>
    <w:multiLevelType w:val="hybridMultilevel"/>
    <w:tmpl w:val="2814E25E"/>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EE2E09"/>
    <w:multiLevelType w:val="hybridMultilevel"/>
    <w:tmpl w:val="8C007EC6"/>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6435574"/>
    <w:multiLevelType w:val="hybridMultilevel"/>
    <w:tmpl w:val="AB2888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A8C3E0B"/>
    <w:multiLevelType w:val="hybridMultilevel"/>
    <w:tmpl w:val="BB789B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6E157A0"/>
    <w:multiLevelType w:val="hybridMultilevel"/>
    <w:tmpl w:val="860E3226"/>
    <w:lvl w:ilvl="0" w:tplc="379E2E52">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5DD0486C"/>
    <w:multiLevelType w:val="hybridMultilevel"/>
    <w:tmpl w:val="BE6497B4"/>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5A54491"/>
    <w:multiLevelType w:val="hybridMultilevel"/>
    <w:tmpl w:val="0046BB22"/>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6340D2C"/>
    <w:multiLevelType w:val="hybridMultilevel"/>
    <w:tmpl w:val="AB04474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B8"/>
    <w:rsid w:val="00012AF0"/>
    <w:rsid w:val="000455CB"/>
    <w:rsid w:val="00080766"/>
    <w:rsid w:val="000E60A6"/>
    <w:rsid w:val="00105AE8"/>
    <w:rsid w:val="0014380D"/>
    <w:rsid w:val="001C1D29"/>
    <w:rsid w:val="001C6CEA"/>
    <w:rsid w:val="001D40F4"/>
    <w:rsid w:val="001E1D24"/>
    <w:rsid w:val="002176FE"/>
    <w:rsid w:val="002429E7"/>
    <w:rsid w:val="00260FD8"/>
    <w:rsid w:val="00265165"/>
    <w:rsid w:val="002C7A81"/>
    <w:rsid w:val="002E173D"/>
    <w:rsid w:val="00320798"/>
    <w:rsid w:val="00371EE7"/>
    <w:rsid w:val="00373E92"/>
    <w:rsid w:val="003B05D7"/>
    <w:rsid w:val="0040768E"/>
    <w:rsid w:val="004239E6"/>
    <w:rsid w:val="004A20FB"/>
    <w:rsid w:val="004A627E"/>
    <w:rsid w:val="004E3822"/>
    <w:rsid w:val="005050AA"/>
    <w:rsid w:val="00507E72"/>
    <w:rsid w:val="00525547"/>
    <w:rsid w:val="00556AB8"/>
    <w:rsid w:val="00560E1E"/>
    <w:rsid w:val="005C64CA"/>
    <w:rsid w:val="006B34EE"/>
    <w:rsid w:val="006D2052"/>
    <w:rsid w:val="006E306B"/>
    <w:rsid w:val="00710DC7"/>
    <w:rsid w:val="00736907"/>
    <w:rsid w:val="0075109B"/>
    <w:rsid w:val="00784A11"/>
    <w:rsid w:val="0083173D"/>
    <w:rsid w:val="00876156"/>
    <w:rsid w:val="00886E16"/>
    <w:rsid w:val="008A2C3E"/>
    <w:rsid w:val="00915B38"/>
    <w:rsid w:val="009203AB"/>
    <w:rsid w:val="009228E5"/>
    <w:rsid w:val="00957B19"/>
    <w:rsid w:val="009667E1"/>
    <w:rsid w:val="00983885"/>
    <w:rsid w:val="00983A56"/>
    <w:rsid w:val="00986D45"/>
    <w:rsid w:val="009C7F3C"/>
    <w:rsid w:val="00A15D61"/>
    <w:rsid w:val="00A20FA6"/>
    <w:rsid w:val="00A50BE8"/>
    <w:rsid w:val="00AA1A13"/>
    <w:rsid w:val="00AA1CF8"/>
    <w:rsid w:val="00AB1BD1"/>
    <w:rsid w:val="00C01D6C"/>
    <w:rsid w:val="00C7780D"/>
    <w:rsid w:val="00CB0D39"/>
    <w:rsid w:val="00CF7D3E"/>
    <w:rsid w:val="00D52633"/>
    <w:rsid w:val="00D92408"/>
    <w:rsid w:val="00DA1639"/>
    <w:rsid w:val="00E063CA"/>
    <w:rsid w:val="00E15764"/>
    <w:rsid w:val="00E33D24"/>
    <w:rsid w:val="00E37341"/>
    <w:rsid w:val="00E44D03"/>
    <w:rsid w:val="00E72268"/>
    <w:rsid w:val="00E87789"/>
    <w:rsid w:val="00E92D65"/>
    <w:rsid w:val="00F149BF"/>
    <w:rsid w:val="00FA69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 w:type="table" w:styleId="Tablaconcuadrcula">
    <w:name w:val="Table Grid"/>
    <w:basedOn w:val="Tablanormal"/>
    <w:uiPriority w:val="59"/>
    <w:rsid w:val="00AA1A1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983A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 w:type="table" w:styleId="Tablaconcuadrcula">
    <w:name w:val="Table Grid"/>
    <w:basedOn w:val="Tablanormal"/>
    <w:uiPriority w:val="59"/>
    <w:rsid w:val="00AA1A1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983A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Roberto Arnoldo Rivera Flores</cp:lastModifiedBy>
  <cp:revision>5</cp:revision>
  <cp:lastPrinted>2022-01-31T16:31:00Z</cp:lastPrinted>
  <dcterms:created xsi:type="dcterms:W3CDTF">2022-02-22T15:16:00Z</dcterms:created>
  <dcterms:modified xsi:type="dcterms:W3CDTF">2022-02-22T17:32:00Z</dcterms:modified>
</cp:coreProperties>
</file>