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90" w:rsidRDefault="00E93090" w:rsidP="00E93090">
      <w:pPr>
        <w:pStyle w:val="Sinespaciado"/>
        <w:jc w:val="center"/>
        <w:rPr>
          <w:rFonts w:ascii="Book Antiqua" w:hAnsi="Book Antiqua"/>
          <w:b/>
        </w:rPr>
      </w:pPr>
    </w:p>
    <w:p w:rsidR="00E93090" w:rsidRPr="0022486B" w:rsidRDefault="00E93090" w:rsidP="00E93090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E93090" w:rsidRDefault="00E93090" w:rsidP="00E93090">
      <w:pPr>
        <w:pStyle w:val="Sinespaciado"/>
        <w:jc w:val="center"/>
        <w:rPr>
          <w:rFonts w:ascii="Book Antiqua" w:hAnsi="Book Antiqua"/>
          <w:b/>
        </w:rPr>
      </w:pPr>
      <w:bookmarkStart w:id="0" w:name="_GoBack"/>
      <w:bookmarkEnd w:id="0"/>
    </w:p>
    <w:p w:rsidR="00E93090" w:rsidRDefault="00E93090" w:rsidP="00E93090">
      <w:pPr>
        <w:pStyle w:val="Sinespaciado"/>
        <w:jc w:val="center"/>
        <w:rPr>
          <w:rFonts w:ascii="Book Antiqua" w:hAnsi="Book Antiqua"/>
          <w:b/>
        </w:rPr>
      </w:pPr>
    </w:p>
    <w:p w:rsidR="00E93090" w:rsidRDefault="00E93090" w:rsidP="00E93090">
      <w:pPr>
        <w:pStyle w:val="Sinespaciado"/>
        <w:jc w:val="center"/>
        <w:rPr>
          <w:rFonts w:ascii="Book Antiqua" w:hAnsi="Book Antiqua"/>
          <w:b/>
        </w:rPr>
      </w:pPr>
      <w:r w:rsidRPr="00A91B74">
        <w:rPr>
          <w:rFonts w:ascii="Book Antiqua" w:hAnsi="Book Antiqua"/>
          <w:b/>
        </w:rPr>
        <w:t xml:space="preserve">RESOLUCIÓN NO. </w:t>
      </w:r>
      <w:r>
        <w:rPr>
          <w:rFonts w:ascii="Book Antiqua" w:hAnsi="Book Antiqua"/>
          <w:b/>
        </w:rPr>
        <w:t>70</w:t>
      </w:r>
      <w:r w:rsidRPr="00A91B74">
        <w:rPr>
          <w:rFonts w:ascii="Book Antiqua" w:hAnsi="Book Antiqua"/>
          <w:b/>
        </w:rPr>
        <w:t>/2021</w:t>
      </w:r>
    </w:p>
    <w:p w:rsidR="00E93090" w:rsidRPr="00A91B74" w:rsidRDefault="00E93090" w:rsidP="00E93090">
      <w:pPr>
        <w:pStyle w:val="Sinespaciado"/>
        <w:jc w:val="center"/>
        <w:rPr>
          <w:rFonts w:ascii="Book Antiqua" w:hAnsi="Book Antiqua"/>
          <w:b/>
          <w:lang w:eastAsia="es-SV"/>
        </w:rPr>
      </w:pPr>
    </w:p>
    <w:p w:rsidR="00E93090" w:rsidRPr="00196DBF" w:rsidRDefault="00E93090" w:rsidP="00E93090">
      <w:pPr>
        <w:spacing w:line="240" w:lineRule="auto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En </w:t>
      </w:r>
      <w:r w:rsidRPr="00A91B74">
        <w:rPr>
          <w:rFonts w:ascii="Book Antiqua" w:hAnsi="Book Antiqua" w:cs="Arial"/>
          <w:sz w:val="24"/>
          <w:szCs w:val="24"/>
        </w:rPr>
        <w:t xml:space="preserve">la Unidad de Acceso a la Información Pública del Ministerio de Gobernación y Desarrollo </w:t>
      </w:r>
      <w:r>
        <w:rPr>
          <w:rFonts w:ascii="Book Antiqua" w:hAnsi="Book Antiqua" w:cs="Arial"/>
          <w:sz w:val="24"/>
          <w:szCs w:val="24"/>
        </w:rPr>
        <w:t xml:space="preserve">Territorial: San Salvador, a las diez </w:t>
      </w:r>
      <w:r w:rsidRPr="00A91B74">
        <w:rPr>
          <w:rFonts w:ascii="Book Antiqua" w:hAnsi="Book Antiqua" w:cs="Arial"/>
          <w:sz w:val="24"/>
          <w:szCs w:val="24"/>
        </w:rPr>
        <w:t xml:space="preserve">horas y </w:t>
      </w:r>
      <w:r>
        <w:rPr>
          <w:rFonts w:ascii="Book Antiqua" w:hAnsi="Book Antiqua" w:cs="Arial"/>
          <w:sz w:val="24"/>
          <w:szCs w:val="24"/>
        </w:rPr>
        <w:t xml:space="preserve">dos minutos del día veintinueve </w:t>
      </w:r>
      <w:r w:rsidRPr="00A91B74">
        <w:rPr>
          <w:rFonts w:ascii="Book Antiqua" w:hAnsi="Book Antiqua" w:cs="Arial"/>
          <w:sz w:val="24"/>
          <w:szCs w:val="24"/>
        </w:rPr>
        <w:t xml:space="preserve">de </w:t>
      </w:r>
      <w:r>
        <w:rPr>
          <w:rFonts w:ascii="Book Antiqua" w:hAnsi="Book Antiqua" w:cs="Arial"/>
          <w:sz w:val="24"/>
          <w:szCs w:val="24"/>
        </w:rPr>
        <w:t xml:space="preserve">junio </w:t>
      </w:r>
      <w:r w:rsidRPr="00A91B74">
        <w:rPr>
          <w:rFonts w:ascii="Book Antiqua" w:hAnsi="Book Antiqua" w:cs="Arial"/>
          <w:sz w:val="24"/>
          <w:szCs w:val="24"/>
        </w:rPr>
        <w:t xml:space="preserve">de dos mil veintiuno. </w:t>
      </w:r>
      <w:r w:rsidRPr="00A91B74">
        <w:rPr>
          <w:rFonts w:ascii="Book Antiqua" w:hAnsi="Book Antiqua" w:cs="Arial"/>
          <w:b/>
          <w:sz w:val="24"/>
          <w:szCs w:val="24"/>
        </w:rPr>
        <w:t xml:space="preserve">CONSIDERANDO </w:t>
      </w:r>
      <w:r w:rsidRPr="00A91B74">
        <w:rPr>
          <w:rFonts w:ascii="Book Antiqua" w:hAnsi="Book Antiqua" w:cs="Arial"/>
          <w:sz w:val="24"/>
          <w:szCs w:val="24"/>
        </w:rPr>
        <w:t>que</w:t>
      </w:r>
      <w:r w:rsidRPr="00A91B74">
        <w:rPr>
          <w:rFonts w:ascii="Book Antiqua" w:hAnsi="Book Antiqua" w:cs="Arial"/>
          <w:b/>
          <w:sz w:val="24"/>
          <w:szCs w:val="24"/>
        </w:rPr>
        <w:t xml:space="preserve">: I. </w:t>
      </w:r>
      <w:r w:rsidRPr="00A91B74">
        <w:rPr>
          <w:rFonts w:ascii="Book Antiqua" w:hAnsi="Book Antiqua" w:cs="Arial"/>
          <w:sz w:val="24"/>
          <w:szCs w:val="24"/>
        </w:rPr>
        <w:t xml:space="preserve">En fecha </w:t>
      </w:r>
      <w:r>
        <w:rPr>
          <w:rFonts w:ascii="Book Antiqua" w:hAnsi="Book Antiqua" w:cs="Arial"/>
          <w:sz w:val="24"/>
          <w:szCs w:val="24"/>
        </w:rPr>
        <w:t>7</w:t>
      </w:r>
      <w:r w:rsidRPr="00A91B74">
        <w:rPr>
          <w:rFonts w:ascii="Book Antiqua" w:hAnsi="Book Antiqua" w:cs="Arial"/>
          <w:sz w:val="24"/>
          <w:szCs w:val="24"/>
        </w:rPr>
        <w:t xml:space="preserve"> de </w:t>
      </w:r>
      <w:r>
        <w:rPr>
          <w:rFonts w:ascii="Book Antiqua" w:hAnsi="Book Antiqua" w:cs="Arial"/>
          <w:sz w:val="24"/>
          <w:szCs w:val="24"/>
        </w:rPr>
        <w:t xml:space="preserve">junio </w:t>
      </w:r>
      <w:r w:rsidRPr="00A91B74">
        <w:rPr>
          <w:rFonts w:ascii="Book Antiqua" w:hAnsi="Book Antiqua" w:cs="Arial"/>
          <w:sz w:val="24"/>
          <w:szCs w:val="24"/>
        </w:rPr>
        <w:t>de 2021, se recibió por medio de correo electrónico, solicitud de información a nombre de</w:t>
      </w:r>
      <w:r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***</w:t>
      </w:r>
      <w:r w:rsidRPr="00A91B74">
        <w:rPr>
          <w:rFonts w:ascii="Book Antiqua" w:hAnsi="Book Antiqua" w:cs="Arial"/>
          <w:sz w:val="24"/>
          <w:szCs w:val="24"/>
        </w:rPr>
        <w:t xml:space="preserve">, 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registrada por esta Unidad bajo el correlativo </w:t>
      </w:r>
      <w:r w:rsidRPr="00A91B74">
        <w:rPr>
          <w:rFonts w:ascii="Book Antiqua" w:hAnsi="Book Antiqua" w:cs="Arial"/>
          <w:b/>
          <w:sz w:val="24"/>
          <w:szCs w:val="24"/>
          <w:lang w:val="es-ES" w:eastAsia="es-ES"/>
        </w:rPr>
        <w:t>MIGOBDT-2021-00</w:t>
      </w:r>
      <w:r>
        <w:rPr>
          <w:rFonts w:ascii="Book Antiqua" w:hAnsi="Book Antiqua" w:cs="Arial"/>
          <w:b/>
          <w:sz w:val="24"/>
          <w:szCs w:val="24"/>
          <w:lang w:val="es-ES" w:eastAsia="es-ES"/>
        </w:rPr>
        <w:t>65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. </w:t>
      </w:r>
      <w:r w:rsidRPr="00A91B74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II. </w:t>
      </w:r>
      <w:r w:rsidRPr="00A91B74">
        <w:rPr>
          <w:rFonts w:ascii="Book Antiqua" w:hAnsi="Book Antiqua" w:cs="Arial"/>
          <w:color w:val="000000"/>
          <w:sz w:val="24"/>
          <w:szCs w:val="24"/>
        </w:rPr>
        <w:t>Que la referida solicitud  incumple con los requisitos establecidos en los art. 66 de la Ley de Acceso a la Información  Pública (LAIP), por lo que se advirtió al solicitante la falta de presenta</w:t>
      </w:r>
      <w:r>
        <w:rPr>
          <w:rFonts w:ascii="Book Antiqua" w:hAnsi="Book Antiqua" w:cs="Arial"/>
          <w:color w:val="000000"/>
          <w:sz w:val="24"/>
          <w:szCs w:val="24"/>
        </w:rPr>
        <w:t xml:space="preserve">ción de documento de identidad, así como de la falta de requisitos formales establecidos en el Art. 52 del Reglamento de la citada ley. En consecuencia, se le previno a la solicitante en fecha 9 de junio del presente año. </w:t>
      </w:r>
      <w:r w:rsidRPr="00A91B74">
        <w:rPr>
          <w:rFonts w:ascii="Book Antiqua" w:hAnsi="Book Antiqua" w:cs="Arial"/>
          <w:b/>
          <w:color w:val="000000"/>
          <w:sz w:val="24"/>
          <w:szCs w:val="24"/>
        </w:rPr>
        <w:t>III.</w:t>
      </w:r>
      <w:r w:rsidRPr="00A91B74">
        <w:rPr>
          <w:rFonts w:ascii="Book Antiqua" w:hAnsi="Book Antiqua" w:cs="Arial"/>
          <w:color w:val="000000"/>
          <w:sz w:val="24"/>
          <w:szCs w:val="24"/>
        </w:rPr>
        <w:t xml:space="preserve"> Por lo que ante la falta de subsanación de la prevención realizada, es procedente declarar </w:t>
      </w:r>
      <w:r>
        <w:rPr>
          <w:rFonts w:ascii="Book Antiqua" w:hAnsi="Book Antiqua" w:cs="Arial"/>
          <w:color w:val="000000"/>
          <w:sz w:val="24"/>
          <w:szCs w:val="24"/>
        </w:rPr>
        <w:t xml:space="preserve">inadmisible la solicitud por no reunir los requisitos formales la solicitud. </w:t>
      </w:r>
      <w:r w:rsidRPr="00A91B74">
        <w:rPr>
          <w:rFonts w:ascii="Book Antiqua" w:hAnsi="Book Antiqua" w:cs="Arial"/>
          <w:b/>
          <w:sz w:val="24"/>
          <w:szCs w:val="24"/>
          <w:lang w:eastAsia="es-ES"/>
        </w:rPr>
        <w:t>POR TANTO</w:t>
      </w:r>
      <w:r w:rsidRPr="00A91B74">
        <w:rPr>
          <w:rFonts w:ascii="Book Antiqua" w:hAnsi="Book Antiqua" w:cs="Arial"/>
          <w:sz w:val="24"/>
          <w:szCs w:val="24"/>
          <w:lang w:eastAsia="es-ES"/>
        </w:rPr>
        <w:t xml:space="preserve">, 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>co</w:t>
      </w:r>
      <w:r>
        <w:rPr>
          <w:rFonts w:ascii="Book Antiqua" w:hAnsi="Book Antiqua" w:cs="Arial"/>
          <w:sz w:val="24"/>
          <w:szCs w:val="24"/>
          <w:lang w:val="es-ES" w:eastAsia="es-ES"/>
        </w:rPr>
        <w:t>nforme a los Arts. 86 Inciso 3°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de la Constitución y  la citada normativa, esta Unidad de Acceso a la Información Pública, </w:t>
      </w:r>
      <w:r w:rsidRPr="00A91B74">
        <w:rPr>
          <w:rFonts w:ascii="Book Antiqua" w:hAnsi="Book Antiqua" w:cs="Arial"/>
          <w:b/>
          <w:sz w:val="24"/>
          <w:szCs w:val="24"/>
          <w:lang w:val="es-ES" w:eastAsia="es-ES"/>
        </w:rPr>
        <w:t>RESUELVE: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 1) Declarar la inadmisible la solicitud.</w:t>
      </w:r>
      <w:r>
        <w:rPr>
          <w:rFonts w:ascii="Book Antiqua" w:hAnsi="Book Antiqua" w:cs="Arial"/>
          <w:sz w:val="24"/>
          <w:szCs w:val="24"/>
          <w:lang w:val="es-ES" w:eastAsia="es-ES"/>
        </w:rPr>
        <w:t xml:space="preserve"> 2. Queda expedito el derecho del ciudadano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 a presentar nueva solicitud de información. </w:t>
      </w:r>
      <w:r w:rsidRPr="00A91B74">
        <w:rPr>
          <w:rFonts w:ascii="Book Antiqua" w:hAnsi="Book Antiqua" w:cs="Arial"/>
          <w:b/>
          <w:sz w:val="24"/>
          <w:szCs w:val="24"/>
          <w:lang w:val="es-ES" w:eastAsia="es-ES"/>
        </w:rPr>
        <w:t xml:space="preserve">NOTIFIQUESE.- </w:t>
      </w:r>
    </w:p>
    <w:p w:rsidR="00E93090" w:rsidRPr="00A91B74" w:rsidRDefault="00E93090" w:rsidP="00E93090">
      <w:pPr>
        <w:jc w:val="both"/>
        <w:rPr>
          <w:rFonts w:ascii="Book Antiqua" w:hAnsi="Book Antiqua" w:cs="Arial"/>
          <w:b/>
          <w:sz w:val="24"/>
          <w:szCs w:val="24"/>
          <w:lang w:val="es-ES" w:eastAsia="es-ES"/>
        </w:rPr>
      </w:pPr>
    </w:p>
    <w:p w:rsidR="00E93090" w:rsidRPr="00A91B74" w:rsidRDefault="00E93090" w:rsidP="00E93090">
      <w:pPr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E93090" w:rsidRPr="00A91B74" w:rsidRDefault="00E93090" w:rsidP="00E93090">
      <w:pPr>
        <w:spacing w:after="0"/>
        <w:jc w:val="center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 w:rsidRPr="00A91B74">
        <w:rPr>
          <w:rFonts w:ascii="Book Antiqua" w:hAnsi="Book Antiqua" w:cs="Arial"/>
          <w:b/>
          <w:sz w:val="24"/>
          <w:szCs w:val="24"/>
          <w:shd w:val="clear" w:color="auto" w:fill="FFFFFF"/>
        </w:rPr>
        <w:t>JENNI VANESSA QUINTANILLA GARCÍA</w:t>
      </w:r>
    </w:p>
    <w:p w:rsidR="00E93090" w:rsidRPr="00A91B74" w:rsidRDefault="00E93090" w:rsidP="00E93090">
      <w:pPr>
        <w:spacing w:after="0"/>
        <w:jc w:val="center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 w:rsidRPr="00A91B74">
        <w:rPr>
          <w:rFonts w:ascii="Book Antiqua" w:hAnsi="Book Antiqua" w:cs="Arial"/>
          <w:b/>
          <w:sz w:val="24"/>
          <w:szCs w:val="24"/>
          <w:shd w:val="clear" w:color="auto" w:fill="FFFFFF"/>
        </w:rPr>
        <w:t>OFICIAL DE INFORMACIÓN AD-HONOREM</w:t>
      </w:r>
    </w:p>
    <w:p w:rsidR="00E93090" w:rsidRDefault="00E93090" w:rsidP="00E93090"/>
    <w:p w:rsidR="00DD3B70" w:rsidRDefault="00E93090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90"/>
    <w:rsid w:val="00876156"/>
    <w:rsid w:val="00E37341"/>
    <w:rsid w:val="00E9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930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93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2021-09-08T16:38:00Z</dcterms:created>
  <dcterms:modified xsi:type="dcterms:W3CDTF">2021-09-08T16:39:00Z</dcterms:modified>
</cp:coreProperties>
</file>