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98" w:rsidRPr="0022486B" w:rsidRDefault="007A4C98" w:rsidP="007A4C98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7A4C98" w:rsidRDefault="007A4C98" w:rsidP="007A4C98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7A4C98" w:rsidRDefault="007A4C98" w:rsidP="007A4C98">
      <w:pPr>
        <w:spacing w:after="0"/>
        <w:jc w:val="center"/>
        <w:rPr>
          <w:rFonts w:ascii="Book Antiqua" w:hAnsi="Book Antiqua"/>
          <w:b/>
        </w:rPr>
      </w:pPr>
    </w:p>
    <w:p w:rsidR="007A4C98" w:rsidRPr="00130619" w:rsidRDefault="007A4C98" w:rsidP="007A4C98">
      <w:pPr>
        <w:spacing w:after="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</w:rPr>
        <w:t xml:space="preserve">RESOLUCIÓN NO. 64/2021 </w:t>
      </w:r>
    </w:p>
    <w:p w:rsidR="007A4C98" w:rsidRPr="00A34554" w:rsidRDefault="007A4C98" w:rsidP="007A4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7A4C98" w:rsidRPr="00130619" w:rsidRDefault="007A4C98" w:rsidP="007A4C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  <w:shd w:val="clear" w:color="auto" w:fill="FFFFFF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once horas y veinte minutos del día catorce de junio de dos mil veintiuno. </w:t>
      </w:r>
      <w:r w:rsidRPr="00130619"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Téngase por recibida la solicitud de información ingresada por medio correo electrónico, en  esta fecha a nombre de la señorita </w:t>
      </w:r>
      <w:r>
        <w:rPr>
          <w:rFonts w:ascii="Book Antiqua" w:hAnsi="Book Antiqua"/>
          <w:sz w:val="22"/>
          <w:szCs w:val="22"/>
          <w:lang w:val="es-ES" w:eastAsia="es-ES"/>
        </w:rPr>
        <w:t>***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MIGOBDT-2021-0069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Que al realizar el análisis respectivo </w:t>
      </w:r>
      <w:r w:rsidRPr="00130619">
        <w:rPr>
          <w:rFonts w:ascii="Book Antiqua" w:hAnsi="Book Antiqua" w:cs="Helvetica"/>
          <w:b/>
          <w:sz w:val="22"/>
          <w:szCs w:val="22"/>
          <w:u w:val="single"/>
          <w:shd w:val="clear" w:color="auto" w:fill="FFFFFF"/>
        </w:rPr>
        <w:t>se advierte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que lo solicitado no es parte de las competencias dirimidas por el Ministerio de Gobernación y Desarrollo Territorial. </w:t>
      </w:r>
      <w:r w:rsidRPr="00130619">
        <w:rPr>
          <w:rFonts w:ascii="Book Antiqua" w:hAnsi="Book Antiqua" w:cs="Helvetica"/>
          <w:b/>
          <w:sz w:val="22"/>
          <w:szCs w:val="22"/>
          <w:shd w:val="clear" w:color="auto" w:fill="FFFFFF"/>
        </w:rPr>
        <w:t>III.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Que de conformidad al Art. 32 del Reglamento Interno del Órgano Ejecutivo, compete al Ministerio de Relaciones Exteriores: </w:t>
      </w:r>
      <w:r w:rsidRPr="00130619">
        <w:rPr>
          <w:rFonts w:ascii="Book Antiqua" w:hAnsi="Book Antiqua" w:cs="Helvetica"/>
          <w:i/>
          <w:sz w:val="22"/>
          <w:szCs w:val="22"/>
          <w:shd w:val="clear" w:color="auto" w:fill="FFFFFF"/>
        </w:rPr>
        <w:t>“(…) 23. P</w:t>
      </w:r>
      <w:r w:rsidRPr="00A34554">
        <w:rPr>
          <w:rFonts w:ascii="Book Antiqua" w:hAnsi="Book Antiqua" w:cs="Segoe UI"/>
          <w:i/>
          <w:sz w:val="22"/>
          <w:szCs w:val="22"/>
        </w:rPr>
        <w:t>roteger los intereses de los salvadoreños en el exterior y promover su desarrollo</w:t>
      </w:r>
      <w:r w:rsidRPr="00130619">
        <w:rPr>
          <w:rFonts w:ascii="Book Antiqua" w:hAnsi="Book Antiqua" w:cs="Segoe UI"/>
          <w:i/>
          <w:sz w:val="22"/>
          <w:szCs w:val="22"/>
        </w:rPr>
        <w:t xml:space="preserve">; 24. </w:t>
      </w:r>
      <w:r w:rsidRPr="00A34554">
        <w:rPr>
          <w:rFonts w:ascii="Book Antiqua" w:hAnsi="Book Antiqua" w:cs="Segoe UI"/>
          <w:i/>
          <w:sz w:val="22"/>
          <w:szCs w:val="22"/>
        </w:rPr>
        <w:t>Promover activamente la vinculación económica de los salvadoreños en el exterior, por medio de actividades orientadas a aumentar las relaciones económicas, comerciales, de inversión y de turismo</w:t>
      </w:r>
      <w:r w:rsidRPr="00130619">
        <w:rPr>
          <w:rFonts w:ascii="Book Antiqua" w:hAnsi="Book Antiqua" w:cs="Segoe UI"/>
          <w:i/>
          <w:sz w:val="22"/>
          <w:szCs w:val="22"/>
        </w:rPr>
        <w:t xml:space="preserve"> (…)”. </w:t>
      </w:r>
      <w:r w:rsidRPr="00130619">
        <w:rPr>
          <w:rFonts w:ascii="Book Antiqua" w:hAnsi="Book Antiqua"/>
          <w:sz w:val="22"/>
          <w:szCs w:val="22"/>
        </w:rPr>
        <w:t xml:space="preserve">Por lo que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la información solicitada en esta oportunidad no es generada ni administrada por esta Institución, en consecuencia es procedente declarar en este acto la </w:t>
      </w:r>
      <w:proofErr w:type="spellStart"/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>improponibilidad</w:t>
      </w:r>
      <w:proofErr w:type="spellEnd"/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de la solicitud por la  incompetencia de esta Unidad para dar respuesta a lo requerido, debiendo orientar al solicitante a que dirija su petición ante la Unidad de Acceso a la Información Pública del Ministerio de Relaciones Exteriores.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POR TANTO,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conforme a los Art. 86 Inc. 3° de la Constitución y en base al derecho que le asiste a la solicitante enunciado en los Arts. 2, 7, 9, 49, 50, 62 y 72 de la Ley de Acceso a la Información Pública, esta Dependencia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, RESUELVE: 1°</w:t>
      </w:r>
      <w:r w:rsidRPr="00130619">
        <w:rPr>
          <w:rFonts w:ascii="Book Antiqua" w:hAnsi="Book Antiqua"/>
          <w:sz w:val="22"/>
          <w:szCs w:val="22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Declárese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la incompetencia de esta UAIP para atender y dar respuesta a la petición relacionada en el Romano I de la presente Resolución. 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2°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</w:t>
      </w:r>
      <w:r w:rsidRPr="00130619">
        <w:rPr>
          <w:rFonts w:ascii="Book Antiqua" w:hAnsi="Book Antiqua" w:cs="Helvetica"/>
          <w:b/>
          <w:sz w:val="22"/>
          <w:szCs w:val="22"/>
          <w:shd w:val="clear" w:color="auto" w:fill="FFFFFF"/>
        </w:rPr>
        <w:t xml:space="preserve">Oriéntese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al ciudadano a que haga uso de su Derecho de Acceso a la Información,  ante la Unidad de Acceso a la Información Pública del Ministerio de Relaciones Exteriores.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3° Remítase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la presente por medio señalado para tal efecto.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 NOTIFIQUESE.</w:t>
      </w:r>
    </w:p>
    <w:p w:rsidR="007A4C98" w:rsidRDefault="007A4C98" w:rsidP="007A4C98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7A4C98" w:rsidRDefault="007A4C98" w:rsidP="007A4C98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A4C98" w:rsidRDefault="007A4C98" w:rsidP="007A4C98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A4C98" w:rsidRDefault="007A4C98" w:rsidP="007A4C98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A4C98" w:rsidRPr="00130619" w:rsidRDefault="007A4C98" w:rsidP="007A4C98">
      <w:pPr>
        <w:pStyle w:val="Prrafodelista"/>
        <w:spacing w:after="0"/>
        <w:ind w:left="1080"/>
        <w:jc w:val="center"/>
        <w:rPr>
          <w:rFonts w:ascii="Book Antiqua" w:hAnsi="Book Antiqua"/>
          <w:b/>
          <w:shd w:val="clear" w:color="auto" w:fill="FFFFFF"/>
        </w:rPr>
      </w:pPr>
      <w:r w:rsidRPr="00130619">
        <w:rPr>
          <w:rFonts w:ascii="Book Antiqua" w:hAnsi="Book Antiqua"/>
          <w:b/>
          <w:shd w:val="clear" w:color="auto" w:fill="FFFFFF"/>
        </w:rPr>
        <w:t>Jenni Vanessa Quintanilla García</w:t>
      </w:r>
    </w:p>
    <w:p w:rsidR="007A4C98" w:rsidRPr="00130619" w:rsidRDefault="007A4C98" w:rsidP="007A4C98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  <w:shd w:val="clear" w:color="auto" w:fill="FFFFFF"/>
        </w:rPr>
        <w:t>Oficial de Información Ad Honorem</w:t>
      </w:r>
    </w:p>
    <w:p w:rsidR="007A4C98" w:rsidRDefault="007A4C98" w:rsidP="007A4C98"/>
    <w:p w:rsidR="007A4C98" w:rsidRDefault="007A4C98" w:rsidP="007A4C98"/>
    <w:p w:rsidR="007A4C98" w:rsidRDefault="007A4C98" w:rsidP="007A4C98"/>
    <w:p w:rsidR="00DD3B70" w:rsidRDefault="007A4C98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98"/>
    <w:rsid w:val="007A4C98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A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A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2021-09-08T16:22:00Z</dcterms:created>
  <dcterms:modified xsi:type="dcterms:W3CDTF">2021-09-08T16:23:00Z</dcterms:modified>
</cp:coreProperties>
</file>