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9AB" w:rsidRPr="0022486B" w:rsidRDefault="00F079AB" w:rsidP="00F079AB">
      <w:pPr>
        <w:spacing w:after="0"/>
        <w:jc w:val="center"/>
        <w:rPr>
          <w:rFonts w:ascii="Book Antiqua" w:hAnsi="Book Antiqua" w:cs="Helvetica"/>
          <w:b/>
          <w:shd w:val="clear" w:color="auto" w:fill="FFFFFF"/>
        </w:rPr>
      </w:pPr>
      <w:r w:rsidRPr="00513926">
        <w:rPr>
          <w:rFonts w:ascii="Book Antiqua" w:hAnsi="Book Antiqua" w:cs="Helvetica"/>
          <w:b/>
          <w:color w:val="FF0000"/>
          <w:shd w:val="clear" w:color="auto" w:fill="FFFFFF"/>
        </w:rPr>
        <w:t xml:space="preserve">NOTA: la versión de esta resolución reguarda los datos que se consideran confidenciales, de conformidad al Art. 30 de la Ley de Acceso a la Información Pública </w:t>
      </w:r>
    </w:p>
    <w:p w:rsidR="00F079AB" w:rsidRDefault="00F079AB" w:rsidP="00F079AB">
      <w:pPr>
        <w:jc w:val="center"/>
        <w:rPr>
          <w:rFonts w:ascii="Book Antiqua" w:hAnsi="Book Antiqua"/>
          <w:sz w:val="24"/>
          <w:szCs w:val="24"/>
        </w:rPr>
      </w:pPr>
      <w:bookmarkStart w:id="0" w:name="_GoBack"/>
      <w:bookmarkEnd w:id="0"/>
    </w:p>
    <w:p w:rsidR="00F079AB" w:rsidRDefault="00F079AB" w:rsidP="00F079AB">
      <w:pPr>
        <w:pStyle w:val="NormalWeb"/>
        <w:shd w:val="clear" w:color="auto" w:fill="FFFFFF"/>
        <w:spacing w:before="0" w:beforeAutospacing="0" w:after="150" w:afterAutospacing="0"/>
        <w:jc w:val="center"/>
        <w:rPr>
          <w:rFonts w:ascii="Book Antiqua" w:hAnsi="Book Antiqua"/>
          <w:b/>
          <w:sz w:val="28"/>
          <w:szCs w:val="28"/>
        </w:rPr>
      </w:pPr>
      <w:r>
        <w:rPr>
          <w:rFonts w:ascii="Book Antiqua" w:hAnsi="Book Antiqua"/>
          <w:b/>
          <w:sz w:val="28"/>
          <w:szCs w:val="28"/>
        </w:rPr>
        <w:t>RESOLUCIÓN NO. 59/2021</w:t>
      </w:r>
    </w:p>
    <w:p w:rsidR="00F079AB" w:rsidRPr="007E5B16" w:rsidRDefault="00F079AB" w:rsidP="00F079AB">
      <w:pPr>
        <w:pStyle w:val="NormalWeb"/>
        <w:shd w:val="clear" w:color="auto" w:fill="FFFFFF"/>
        <w:spacing w:before="0" w:beforeAutospacing="0" w:after="0" w:afterAutospacing="0" w:line="276" w:lineRule="auto"/>
        <w:jc w:val="both"/>
        <w:rPr>
          <w:rFonts w:ascii="Book Antiqua" w:hAnsi="Book Antiqua"/>
          <w:shd w:val="clear" w:color="auto" w:fill="FFFFFF"/>
        </w:rPr>
      </w:pPr>
      <w:r>
        <w:rPr>
          <w:rFonts w:ascii="Book Antiqua" w:hAnsi="Book Antiqua"/>
          <w:lang w:val="es-ES" w:eastAsia="es-ES"/>
        </w:rPr>
        <w:t xml:space="preserve">En </w:t>
      </w:r>
      <w:r>
        <w:rPr>
          <w:rFonts w:ascii="Book Antiqua" w:hAnsi="Book Antiqua"/>
        </w:rPr>
        <w:t xml:space="preserve">la Unidad de Acceso a la Información Pública del Ministerio de Gobernación y Desarrollo Territorial: San Salvador, a las ocho horas con treinta minutos del día nueve de junio de dos mil veintiuno. </w:t>
      </w:r>
      <w:r>
        <w:rPr>
          <w:rFonts w:ascii="Book Antiqua" w:hAnsi="Book Antiqua"/>
          <w:b/>
        </w:rPr>
        <w:t xml:space="preserve">CONSIDERANDO: I. </w:t>
      </w:r>
      <w:r>
        <w:rPr>
          <w:rFonts w:ascii="Book Antiqua" w:hAnsi="Book Antiqua"/>
          <w:lang w:val="es-ES" w:eastAsia="es-ES"/>
        </w:rPr>
        <w:t>Téngase por recibida la solicitud de información, en fecha 8 de junio de 2021, a nombre de</w:t>
      </w:r>
      <w:r>
        <w:rPr>
          <w:rFonts w:ascii="Book Antiqua" w:hAnsi="Book Antiqua"/>
          <w:b/>
          <w:lang w:val="es-ES" w:eastAsia="es-ES"/>
        </w:rPr>
        <w:t xml:space="preserve"> </w:t>
      </w:r>
      <w:r>
        <w:rPr>
          <w:rFonts w:ascii="Book Antiqua" w:hAnsi="Book Antiqua"/>
          <w:b/>
          <w:lang w:val="es-ES" w:eastAsia="es-ES"/>
        </w:rPr>
        <w:t>///////////////</w:t>
      </w:r>
      <w:r>
        <w:rPr>
          <w:rFonts w:ascii="Book Antiqua" w:hAnsi="Book Antiqua"/>
          <w:lang w:val="es-ES" w:eastAsia="es-ES"/>
        </w:rPr>
        <w:t>, registrada por esta Unidad bajo el correlativo MIGOBDT-2021-0068</w:t>
      </w:r>
      <w:r>
        <w:rPr>
          <w:rFonts w:ascii="Book Antiqua" w:hAnsi="Book Antiqua"/>
          <w:shd w:val="clear" w:color="auto" w:fill="FFFFFF"/>
        </w:rPr>
        <w:t xml:space="preserve">,  por medio de la cual pide: Nombre completo de los gobernadores nombrados por el Ministro JUAN CARLOS BIDEGAIN. </w:t>
      </w:r>
      <w:r>
        <w:rPr>
          <w:rFonts w:ascii="Book Antiqua" w:hAnsi="Book Antiqua"/>
          <w:b/>
          <w:shd w:val="clear" w:color="auto" w:fill="FFFFFF"/>
        </w:rPr>
        <w:t>II.</w:t>
      </w:r>
      <w:r>
        <w:rPr>
          <w:rFonts w:ascii="Book Antiqua" w:hAnsi="Book Antiqua"/>
          <w:shd w:val="clear" w:color="auto" w:fill="FFFFFF"/>
        </w:rPr>
        <w:t xml:space="preserve"> Que  por este medio le informo que dicha información es oficiosa, de conformidad al Art. 10 de la Ley de Acceso a la Información Pública, por lo cual oportunamente será publicada en: </w:t>
      </w:r>
      <w:hyperlink r:id="rId5" w:history="1">
        <w:r w:rsidRPr="007C295E">
          <w:rPr>
            <w:rStyle w:val="Hipervnculo"/>
            <w:rFonts w:ascii="Book Antiqua" w:hAnsi="Book Antiqua"/>
            <w:shd w:val="clear" w:color="auto" w:fill="FFFFFF"/>
          </w:rPr>
          <w:t>https://www.transparencia.gob.sv/</w:t>
        </w:r>
      </w:hyperlink>
      <w:r>
        <w:rPr>
          <w:rFonts w:ascii="Book Antiqua" w:hAnsi="Book Antiqua"/>
          <w:shd w:val="clear" w:color="auto" w:fill="FFFFFF"/>
        </w:rPr>
        <w:t xml:space="preserve"> , así también, se informa que los Gobernadores tal y como establece el Art. 200  de la Constitución de la República y Art. 8 de la Ley Única del Régimen Político, fueron nombrados por el Presidente de la República,  lo cual puede verificar en  la publicación  del Diario Oficial de fecha de fecha 13 de mayo de 2021, disponible en:</w:t>
      </w:r>
      <w:r w:rsidRPr="003A6264">
        <w:t xml:space="preserve"> </w:t>
      </w:r>
      <w:hyperlink r:id="rId6" w:history="1">
        <w:r w:rsidRPr="007C295E">
          <w:rPr>
            <w:rStyle w:val="Hipervnculo"/>
            <w:rFonts w:ascii="Book Antiqua" w:hAnsi="Book Antiqua"/>
            <w:shd w:val="clear" w:color="auto" w:fill="FFFFFF"/>
          </w:rPr>
          <w:t>https://www.diariooficial.gob.sv/diarios/do-2021/05-mayo/13-05-2021.pdf</w:t>
        </w:r>
      </w:hyperlink>
      <w:r>
        <w:rPr>
          <w:rFonts w:ascii="Book Antiqua" w:hAnsi="Book Antiqua"/>
          <w:shd w:val="clear" w:color="auto" w:fill="FFFFFF"/>
        </w:rPr>
        <w:t xml:space="preserve">.  No obstante, con la presente resolución se adjunta lo requerido. </w:t>
      </w:r>
      <w:r>
        <w:rPr>
          <w:rFonts w:ascii="Book Antiqua" w:hAnsi="Book Antiqua"/>
          <w:b/>
          <w:lang w:eastAsia="es-ES"/>
        </w:rPr>
        <w:t>POR TANTO</w:t>
      </w:r>
      <w:r>
        <w:rPr>
          <w:rFonts w:ascii="Book Antiqua" w:hAnsi="Book Antiqua"/>
          <w:lang w:eastAsia="es-ES"/>
        </w:rPr>
        <w:t xml:space="preserve">, </w:t>
      </w:r>
      <w:r>
        <w:rPr>
          <w:rFonts w:ascii="Book Antiqua" w:hAnsi="Book Antiqua"/>
          <w:lang w:val="es-ES" w:eastAsia="es-ES"/>
        </w:rPr>
        <w:t xml:space="preserve">conforme a los Arts. 18, 86 Inciso 3° de la Constitución, Arts. 2, 7, 9, 62, 66, 74  </w:t>
      </w:r>
      <w:proofErr w:type="spellStart"/>
      <w:r>
        <w:rPr>
          <w:rFonts w:ascii="Book Antiqua" w:hAnsi="Book Antiqua"/>
          <w:lang w:val="es-ES" w:eastAsia="es-ES"/>
        </w:rPr>
        <w:t>lit.</w:t>
      </w:r>
      <w:proofErr w:type="spellEnd"/>
      <w:r>
        <w:rPr>
          <w:rFonts w:ascii="Book Antiqua" w:hAnsi="Book Antiqua"/>
          <w:lang w:val="es-ES" w:eastAsia="es-ES"/>
        </w:rPr>
        <w:t xml:space="preserve"> </w:t>
      </w:r>
      <w:proofErr w:type="gramStart"/>
      <w:r>
        <w:rPr>
          <w:rFonts w:ascii="Book Antiqua" w:hAnsi="Book Antiqua"/>
          <w:lang w:val="es-ES" w:eastAsia="es-ES"/>
        </w:rPr>
        <w:t>b</w:t>
      </w:r>
      <w:proofErr w:type="gramEnd"/>
      <w:r>
        <w:rPr>
          <w:rFonts w:ascii="Book Antiqua" w:hAnsi="Book Antiqua"/>
          <w:lang w:val="es-ES" w:eastAsia="es-ES"/>
        </w:rPr>
        <w:t xml:space="preserve"> de la Ley de Acceso a la Información Pública y Arts. 71, 81, 82 Inciso 3° y 96 de la Ley de Procedimientos Administrativos, esta Unidad de Acceso a la Información Pública, </w:t>
      </w:r>
      <w:r>
        <w:rPr>
          <w:rFonts w:ascii="Book Antiqua" w:hAnsi="Book Antiqua"/>
          <w:b/>
          <w:lang w:val="es-ES" w:eastAsia="es-ES"/>
        </w:rPr>
        <w:t>RESUELVE:</w:t>
      </w:r>
      <w:r>
        <w:rPr>
          <w:rFonts w:ascii="Book Antiqua" w:hAnsi="Book Antiqua"/>
          <w:b/>
        </w:rPr>
        <w:t xml:space="preserve"> 1°) </w:t>
      </w:r>
      <w:r>
        <w:rPr>
          <w:rFonts w:ascii="Book Antiqua" w:hAnsi="Book Antiqua"/>
          <w:b/>
          <w:lang w:val="es-ES" w:eastAsia="es-ES"/>
        </w:rPr>
        <w:t xml:space="preserve">Conceder </w:t>
      </w:r>
      <w:r>
        <w:rPr>
          <w:rFonts w:ascii="Book Antiqua" w:hAnsi="Book Antiqua"/>
          <w:lang w:val="es-ES" w:eastAsia="es-ES"/>
        </w:rPr>
        <w:t xml:space="preserve">el acceso a la información solicitada. </w:t>
      </w:r>
      <w:r>
        <w:rPr>
          <w:rFonts w:ascii="Book Antiqua" w:hAnsi="Book Antiqua"/>
          <w:b/>
        </w:rPr>
        <w:t xml:space="preserve"> 2°) </w:t>
      </w:r>
      <w:r>
        <w:rPr>
          <w:rFonts w:ascii="Book Antiqua" w:hAnsi="Book Antiqua"/>
          <w:b/>
          <w:lang w:val="es-ES" w:eastAsia="es-ES"/>
        </w:rPr>
        <w:t xml:space="preserve">Entregar </w:t>
      </w:r>
      <w:r>
        <w:rPr>
          <w:rFonts w:ascii="Book Antiqua" w:hAnsi="Book Antiqua"/>
          <w:lang w:val="es-ES" w:eastAsia="es-ES"/>
        </w:rPr>
        <w:t>la información por el medio solicitado para tal efecto</w:t>
      </w:r>
      <w:r>
        <w:rPr>
          <w:rFonts w:ascii="Book Antiqua" w:hAnsi="Book Antiqua"/>
          <w:b/>
          <w:lang w:val="es-ES" w:eastAsia="es-ES"/>
        </w:rPr>
        <w:t xml:space="preserve">. NOTIFÍQUESE.- </w:t>
      </w:r>
    </w:p>
    <w:p w:rsidR="00F079AB" w:rsidRDefault="00F079AB" w:rsidP="00F079AB">
      <w:pPr>
        <w:pStyle w:val="NormalWeb"/>
        <w:shd w:val="clear" w:color="auto" w:fill="FFFFFF"/>
        <w:spacing w:before="0" w:beforeAutospacing="0" w:after="0" w:afterAutospacing="0" w:line="276" w:lineRule="auto"/>
        <w:jc w:val="both"/>
        <w:rPr>
          <w:rFonts w:ascii="Book Antiqua" w:hAnsi="Book Antiqua"/>
          <w:sz w:val="28"/>
          <w:szCs w:val="28"/>
        </w:rPr>
      </w:pPr>
    </w:p>
    <w:p w:rsidR="00F079AB" w:rsidRDefault="00F079AB" w:rsidP="00F079AB">
      <w:pPr>
        <w:pStyle w:val="NormalWeb"/>
        <w:shd w:val="clear" w:color="auto" w:fill="FFFFFF"/>
        <w:spacing w:before="0" w:beforeAutospacing="0" w:after="0" w:afterAutospacing="0" w:line="276" w:lineRule="auto"/>
        <w:jc w:val="both"/>
        <w:rPr>
          <w:rFonts w:ascii="Book Antiqua" w:hAnsi="Book Antiqua"/>
          <w:sz w:val="28"/>
          <w:szCs w:val="28"/>
        </w:rPr>
      </w:pPr>
    </w:p>
    <w:p w:rsidR="00F079AB" w:rsidRDefault="00F079AB" w:rsidP="00F079AB">
      <w:pPr>
        <w:pStyle w:val="NormalWeb"/>
        <w:shd w:val="clear" w:color="auto" w:fill="FFFFFF"/>
        <w:spacing w:before="0" w:beforeAutospacing="0" w:after="0" w:afterAutospacing="0" w:line="276" w:lineRule="auto"/>
        <w:jc w:val="both"/>
        <w:rPr>
          <w:rFonts w:ascii="Book Antiqua" w:hAnsi="Book Antiqua"/>
          <w:sz w:val="28"/>
          <w:szCs w:val="28"/>
        </w:rPr>
      </w:pPr>
    </w:p>
    <w:p w:rsidR="00F079AB" w:rsidRDefault="00F079AB" w:rsidP="00F079AB">
      <w:pPr>
        <w:pStyle w:val="NormalWeb"/>
        <w:shd w:val="clear" w:color="auto" w:fill="FFFFFF"/>
        <w:spacing w:before="0" w:beforeAutospacing="0" w:after="0" w:afterAutospacing="0" w:line="276" w:lineRule="auto"/>
        <w:jc w:val="center"/>
        <w:rPr>
          <w:rFonts w:ascii="Book Antiqua" w:hAnsi="Book Antiqua"/>
          <w:b/>
        </w:rPr>
      </w:pPr>
      <w:r>
        <w:rPr>
          <w:rFonts w:ascii="Book Antiqua" w:hAnsi="Book Antiqua"/>
          <w:b/>
        </w:rPr>
        <w:t>Jenni Vanessa Quintanilla García</w:t>
      </w:r>
    </w:p>
    <w:p w:rsidR="00F079AB" w:rsidRDefault="00F079AB" w:rsidP="00F079AB">
      <w:pPr>
        <w:pStyle w:val="NormalWeb"/>
        <w:shd w:val="clear" w:color="auto" w:fill="FFFFFF"/>
        <w:spacing w:before="0" w:beforeAutospacing="0" w:after="0" w:afterAutospacing="0" w:line="276" w:lineRule="auto"/>
        <w:jc w:val="center"/>
        <w:rPr>
          <w:rFonts w:ascii="Book Antiqua" w:hAnsi="Book Antiqua"/>
          <w:b/>
        </w:rPr>
      </w:pPr>
      <w:r>
        <w:rPr>
          <w:rFonts w:ascii="Book Antiqua" w:hAnsi="Book Antiqua"/>
          <w:b/>
        </w:rPr>
        <w:t xml:space="preserve">Oficial de Información Ad- honorem  </w:t>
      </w:r>
    </w:p>
    <w:p w:rsidR="00F079AB" w:rsidRDefault="00F079AB" w:rsidP="00F079AB"/>
    <w:p w:rsidR="00F079AB" w:rsidRDefault="00F079AB" w:rsidP="00F079AB"/>
    <w:p w:rsidR="00F079AB" w:rsidRDefault="00F079AB" w:rsidP="00F079AB"/>
    <w:p w:rsidR="00F079AB" w:rsidRDefault="00F079AB" w:rsidP="00F079AB"/>
    <w:p w:rsidR="00DD3B70" w:rsidRDefault="00F079AB"/>
    <w:sectPr w:rsidR="00DD3B7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9AB"/>
    <w:rsid w:val="00876156"/>
    <w:rsid w:val="00E37341"/>
    <w:rsid w:val="00F079A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9A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079AB"/>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Hipervnculo">
    <w:name w:val="Hyperlink"/>
    <w:basedOn w:val="Fuentedeprrafopredeter"/>
    <w:uiPriority w:val="99"/>
    <w:unhideWhenUsed/>
    <w:rsid w:val="00F079AB"/>
    <w:rPr>
      <w:color w:val="0000FF" w:themeColor="hyperlink"/>
      <w:u w:val="single"/>
    </w:rPr>
  </w:style>
  <w:style w:type="paragraph" w:styleId="Textodeglobo">
    <w:name w:val="Balloon Text"/>
    <w:basedOn w:val="Normal"/>
    <w:link w:val="TextodegloboCar"/>
    <w:uiPriority w:val="99"/>
    <w:semiHidden/>
    <w:unhideWhenUsed/>
    <w:rsid w:val="00F079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79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9A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079AB"/>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Hipervnculo">
    <w:name w:val="Hyperlink"/>
    <w:basedOn w:val="Fuentedeprrafopredeter"/>
    <w:uiPriority w:val="99"/>
    <w:unhideWhenUsed/>
    <w:rsid w:val="00F079AB"/>
    <w:rPr>
      <w:color w:val="0000FF" w:themeColor="hyperlink"/>
      <w:u w:val="single"/>
    </w:rPr>
  </w:style>
  <w:style w:type="paragraph" w:styleId="Textodeglobo">
    <w:name w:val="Balloon Text"/>
    <w:basedOn w:val="Normal"/>
    <w:link w:val="TextodegloboCar"/>
    <w:uiPriority w:val="99"/>
    <w:semiHidden/>
    <w:unhideWhenUsed/>
    <w:rsid w:val="00F079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79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diariooficial.gob.sv/diarios/do-2021/05-mayo/13-05-2021.pdf" TargetMode="External"/><Relationship Id="rId5" Type="http://schemas.openxmlformats.org/officeDocument/2006/relationships/hyperlink" Target="https://www.transparencia.gob.sv/"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310</Words>
  <Characters>1708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Jenni Quintanilla</cp:lastModifiedBy>
  <cp:revision>1</cp:revision>
  <dcterms:created xsi:type="dcterms:W3CDTF">2021-09-07T20:53:00Z</dcterms:created>
  <dcterms:modified xsi:type="dcterms:W3CDTF">2021-09-07T20:54:00Z</dcterms:modified>
</cp:coreProperties>
</file>