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F5" w:rsidRPr="00152E88" w:rsidRDefault="00023EF5" w:rsidP="00023EF5">
      <w:pPr>
        <w:rPr>
          <w:rFonts w:ascii="Book Antiqua" w:hAnsi="Book Antiqua"/>
          <w:sz w:val="24"/>
          <w:szCs w:val="24"/>
        </w:rPr>
      </w:pPr>
      <w:r w:rsidRPr="00152E88">
        <w:rPr>
          <w:rFonts w:ascii="Book Antiqua" w:hAnsi="Book Antiqua"/>
          <w:noProof/>
          <w:sz w:val="24"/>
          <w:szCs w:val="24"/>
          <w:lang w:eastAsia="es-SV"/>
        </w:rPr>
        <w:drawing>
          <wp:anchor distT="0" distB="0" distL="114300" distR="114300" simplePos="0" relativeHeight="251659264" behindDoc="1" locked="0" layoutInCell="1" allowOverlap="1" wp14:anchorId="298A3B7A" wp14:editId="37188E63">
            <wp:simplePos x="0" y="0"/>
            <wp:positionH relativeFrom="column">
              <wp:posOffset>1626675</wp:posOffset>
            </wp:positionH>
            <wp:positionV relativeFrom="paragraph">
              <wp:posOffset>-483235</wp:posOffset>
            </wp:positionV>
            <wp:extent cx="2199992" cy="129387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9992" cy="1293871"/>
                    </a:xfrm>
                    <a:prstGeom prst="rect">
                      <a:avLst/>
                    </a:prstGeom>
                    <a:noFill/>
                  </pic:spPr>
                </pic:pic>
              </a:graphicData>
            </a:graphic>
            <wp14:sizeRelH relativeFrom="page">
              <wp14:pctWidth>0</wp14:pctWidth>
            </wp14:sizeRelH>
            <wp14:sizeRelV relativeFrom="page">
              <wp14:pctHeight>0</wp14:pctHeight>
            </wp14:sizeRelV>
          </wp:anchor>
        </w:drawing>
      </w:r>
    </w:p>
    <w:p w:rsidR="00023EF5" w:rsidRPr="00152E88" w:rsidRDefault="00023EF5" w:rsidP="00023EF5">
      <w:pPr>
        <w:jc w:val="center"/>
        <w:rPr>
          <w:rFonts w:ascii="Book Antiqua" w:hAnsi="Book Antiqua"/>
          <w:sz w:val="24"/>
          <w:szCs w:val="24"/>
        </w:rPr>
      </w:pPr>
    </w:p>
    <w:p w:rsidR="00023EF5" w:rsidRPr="00152E88" w:rsidRDefault="00023EF5" w:rsidP="00023EF5">
      <w:pPr>
        <w:pStyle w:val="NormalWeb"/>
        <w:shd w:val="clear" w:color="auto" w:fill="FFFFFF"/>
        <w:spacing w:before="0" w:beforeAutospacing="0" w:after="150" w:afterAutospacing="0"/>
        <w:jc w:val="center"/>
        <w:rPr>
          <w:rFonts w:ascii="Book Antiqua" w:hAnsi="Book Antiqua"/>
          <w:b/>
        </w:rPr>
      </w:pPr>
    </w:p>
    <w:p w:rsidR="00023EF5" w:rsidRPr="00381D83" w:rsidRDefault="00023EF5" w:rsidP="00023EF5">
      <w:pPr>
        <w:pStyle w:val="NormalWeb"/>
        <w:shd w:val="clear" w:color="auto" w:fill="FFFFFF"/>
        <w:spacing w:before="0" w:beforeAutospacing="0" w:after="150" w:afterAutospacing="0"/>
        <w:jc w:val="center"/>
        <w:rPr>
          <w:rFonts w:ascii="Book Antiqua" w:hAnsi="Book Antiqua"/>
          <w:b/>
          <w:sz w:val="28"/>
          <w:szCs w:val="28"/>
        </w:rPr>
      </w:pPr>
      <w:r w:rsidRPr="00381D83">
        <w:rPr>
          <w:rFonts w:ascii="Book Antiqua" w:hAnsi="Book Antiqua"/>
          <w:b/>
          <w:sz w:val="28"/>
          <w:szCs w:val="28"/>
        </w:rPr>
        <w:t xml:space="preserve">RESOLUCIÓN NO. </w:t>
      </w:r>
      <w:r>
        <w:rPr>
          <w:rFonts w:ascii="Book Antiqua" w:hAnsi="Book Antiqua"/>
          <w:b/>
          <w:sz w:val="28"/>
          <w:szCs w:val="28"/>
        </w:rPr>
        <w:t>21</w:t>
      </w:r>
      <w:r w:rsidRPr="00381D83">
        <w:rPr>
          <w:rFonts w:ascii="Book Antiqua" w:hAnsi="Book Antiqua"/>
          <w:b/>
          <w:sz w:val="28"/>
          <w:szCs w:val="28"/>
        </w:rPr>
        <w:t>/2021</w:t>
      </w:r>
    </w:p>
    <w:p w:rsidR="00023EF5" w:rsidRDefault="00023EF5" w:rsidP="00023EF5">
      <w:pPr>
        <w:pStyle w:val="NormalWeb"/>
        <w:shd w:val="clear" w:color="auto" w:fill="FFFFFF"/>
        <w:spacing w:before="0" w:beforeAutospacing="0" w:after="0" w:afterAutospacing="0" w:line="276" w:lineRule="auto"/>
        <w:jc w:val="both"/>
        <w:rPr>
          <w:rFonts w:ascii="Book Antiqua" w:hAnsi="Book Antiqua"/>
          <w:b/>
        </w:rPr>
      </w:pPr>
      <w:r w:rsidRPr="002C176F">
        <w:rPr>
          <w:rFonts w:ascii="Book Antiqua" w:hAnsi="Book Antiqua"/>
          <w:lang w:val="es-ES" w:eastAsia="es-ES"/>
        </w:rPr>
        <w:t xml:space="preserve">En </w:t>
      </w:r>
      <w:r w:rsidRPr="002C176F">
        <w:rPr>
          <w:rFonts w:ascii="Book Antiqua" w:hAnsi="Book Antiqua"/>
        </w:rPr>
        <w:t>la Unidad de Acceso a la Información Pública del Ministerio de Gobernación y Desarrollo T</w:t>
      </w:r>
      <w:r>
        <w:rPr>
          <w:rFonts w:ascii="Book Antiqua" w:hAnsi="Book Antiqua"/>
        </w:rPr>
        <w:t xml:space="preserve">erritorial: San Salvador, a las catorce </w:t>
      </w:r>
      <w:r w:rsidRPr="002C176F">
        <w:rPr>
          <w:rFonts w:ascii="Book Antiqua" w:hAnsi="Book Antiqua"/>
        </w:rPr>
        <w:t xml:space="preserve">horas </w:t>
      </w:r>
      <w:r>
        <w:rPr>
          <w:rFonts w:ascii="Book Antiqua" w:hAnsi="Book Antiqua"/>
        </w:rPr>
        <w:t xml:space="preserve">y dieciséis </w:t>
      </w:r>
      <w:r w:rsidRPr="002C176F">
        <w:rPr>
          <w:rFonts w:ascii="Book Antiqua" w:hAnsi="Book Antiqua"/>
        </w:rPr>
        <w:t xml:space="preserve">minutos del día </w:t>
      </w:r>
      <w:r>
        <w:rPr>
          <w:rFonts w:ascii="Book Antiqua" w:hAnsi="Book Antiqua"/>
        </w:rPr>
        <w:t>12 de marzo de 2021</w:t>
      </w:r>
      <w:r w:rsidRPr="002C176F">
        <w:rPr>
          <w:rFonts w:ascii="Book Antiqua" w:hAnsi="Book Antiqua"/>
        </w:rPr>
        <w:t xml:space="preserve">. </w:t>
      </w:r>
      <w:r w:rsidRPr="002C176F">
        <w:rPr>
          <w:rFonts w:ascii="Book Antiqua" w:hAnsi="Book Antiqua"/>
          <w:b/>
        </w:rPr>
        <w:t xml:space="preserve">CONSIDERANDO: </w:t>
      </w:r>
    </w:p>
    <w:p w:rsidR="00023EF5" w:rsidRDefault="00023EF5" w:rsidP="00023EF5">
      <w:pPr>
        <w:pStyle w:val="NormalWeb"/>
        <w:shd w:val="clear" w:color="auto" w:fill="FFFFFF"/>
        <w:spacing w:before="0" w:beforeAutospacing="0" w:after="0" w:afterAutospacing="0" w:line="276" w:lineRule="auto"/>
        <w:jc w:val="both"/>
        <w:rPr>
          <w:rFonts w:ascii="Book Antiqua" w:hAnsi="Book Antiqua"/>
          <w:b/>
        </w:rPr>
      </w:pPr>
    </w:p>
    <w:p w:rsidR="00023EF5" w:rsidRPr="00CB7D6C" w:rsidRDefault="00023EF5" w:rsidP="00023EF5">
      <w:pPr>
        <w:pStyle w:val="NormalWeb"/>
        <w:numPr>
          <w:ilvl w:val="0"/>
          <w:numId w:val="2"/>
        </w:numPr>
        <w:shd w:val="clear" w:color="auto" w:fill="FFFFFF"/>
        <w:spacing w:before="0" w:beforeAutospacing="0" w:after="0" w:afterAutospacing="0" w:line="276" w:lineRule="auto"/>
        <w:jc w:val="both"/>
        <w:rPr>
          <w:rFonts w:ascii="Book Antiqua" w:hAnsi="Book Antiqua"/>
          <w:b/>
        </w:rPr>
      </w:pPr>
      <w:r w:rsidRPr="00CB7D6C">
        <w:rPr>
          <w:rFonts w:ascii="Book Antiqua" w:hAnsi="Book Antiqua"/>
          <w:lang w:val="es-ES" w:eastAsia="es-ES"/>
        </w:rPr>
        <w:t xml:space="preserve">Se tiene por recibida la solicitud de información por medio del correo electrónico, en fecha 12 de marzo del presente año, a nombre de </w:t>
      </w:r>
      <w:r>
        <w:rPr>
          <w:rFonts w:ascii="Book Antiqua" w:hAnsi="Book Antiqua"/>
          <w:lang w:val="es-ES" w:eastAsia="es-ES"/>
        </w:rPr>
        <w:t>//////</w:t>
      </w:r>
      <w:r w:rsidRPr="00CB7D6C">
        <w:rPr>
          <w:rFonts w:ascii="Book Antiqua" w:hAnsi="Book Antiqua"/>
          <w:lang w:val="es-ES" w:eastAsia="es-ES"/>
        </w:rPr>
        <w:t>, en la que solicita: “</w:t>
      </w:r>
      <w:r w:rsidRPr="00CB7D6C">
        <w:rPr>
          <w:rFonts w:ascii="Book Antiqua" w:hAnsi="Book Antiqua" w:cs="Helvetica"/>
          <w:color w:val="000000"/>
        </w:rPr>
        <w:t xml:space="preserve">La Descripción General de la Organización "Ministerio de Gobernación y desarrollo territorial", ¿cuál es la función de este ministerio? Descripción del despacho Ministerial. Objetivo del despacho ministerial. Funciones que realiza el Señor Ministro de Gobernación. Currículo Vitae del Sr. Ministro y Viceministro.” </w:t>
      </w:r>
    </w:p>
    <w:p w:rsidR="00023EF5" w:rsidRPr="00CB7D6C" w:rsidRDefault="00023EF5" w:rsidP="00023EF5">
      <w:pPr>
        <w:pStyle w:val="NormalWeb"/>
        <w:shd w:val="clear" w:color="auto" w:fill="FFFFFF"/>
        <w:spacing w:before="0" w:beforeAutospacing="0" w:after="0" w:afterAutospacing="0" w:line="276" w:lineRule="auto"/>
        <w:ind w:left="720"/>
        <w:jc w:val="both"/>
        <w:rPr>
          <w:rFonts w:ascii="Book Antiqua" w:hAnsi="Book Antiqua"/>
          <w:b/>
        </w:rPr>
      </w:pPr>
    </w:p>
    <w:p w:rsidR="00023EF5" w:rsidRPr="00CB7D6C" w:rsidRDefault="00023EF5" w:rsidP="00023EF5">
      <w:pPr>
        <w:pStyle w:val="NormalWeb"/>
        <w:numPr>
          <w:ilvl w:val="0"/>
          <w:numId w:val="2"/>
        </w:numPr>
        <w:shd w:val="clear" w:color="auto" w:fill="FFFFFF"/>
        <w:spacing w:before="0" w:beforeAutospacing="0" w:after="0" w:afterAutospacing="0" w:line="276" w:lineRule="auto"/>
        <w:jc w:val="both"/>
        <w:rPr>
          <w:rFonts w:ascii="Book Antiqua" w:hAnsi="Book Antiqua"/>
          <w:b/>
        </w:rPr>
      </w:pPr>
      <w:r w:rsidRPr="00CB7D6C">
        <w:rPr>
          <w:rFonts w:ascii="Book Antiqua" w:hAnsi="Book Antiqua"/>
          <w:lang w:val="es-ES" w:eastAsia="es-ES"/>
        </w:rPr>
        <w:t>Que la información referida en el anterior Romano se encuentra disponible en el Portal de Transparencia de esta Cartera de Estado</w:t>
      </w:r>
      <w:r>
        <w:rPr>
          <w:rFonts w:ascii="Book Antiqua" w:hAnsi="Book Antiqua"/>
          <w:lang w:val="es-ES" w:eastAsia="es-ES"/>
        </w:rPr>
        <w:t xml:space="preserve">, en el enlace: </w:t>
      </w:r>
      <w:hyperlink r:id="rId7" w:history="1">
        <w:r w:rsidRPr="004A138F">
          <w:rPr>
            <w:rStyle w:val="Hipervnculo"/>
            <w:rFonts w:ascii="Book Antiqua" w:hAnsi="Book Antiqua"/>
            <w:lang w:val="es-ES" w:eastAsia="es-ES"/>
          </w:rPr>
          <w:t>https://www.transparencia.gob.sv/institutions/migobdt</w:t>
        </w:r>
      </w:hyperlink>
    </w:p>
    <w:p w:rsidR="00023EF5" w:rsidRDefault="00023EF5" w:rsidP="00023EF5">
      <w:pPr>
        <w:pStyle w:val="Prrafodelista"/>
        <w:rPr>
          <w:rFonts w:ascii="Book Antiqua" w:hAnsi="Book Antiqua"/>
          <w:b/>
        </w:rPr>
      </w:pPr>
    </w:p>
    <w:p w:rsidR="00023EF5" w:rsidRDefault="00023EF5" w:rsidP="00023EF5">
      <w:pPr>
        <w:pStyle w:val="NormalWeb"/>
        <w:numPr>
          <w:ilvl w:val="0"/>
          <w:numId w:val="2"/>
        </w:numPr>
        <w:shd w:val="clear" w:color="auto" w:fill="FFFFFF"/>
        <w:spacing w:before="0" w:beforeAutospacing="0" w:after="0" w:afterAutospacing="0" w:line="276" w:lineRule="auto"/>
        <w:jc w:val="both"/>
        <w:rPr>
          <w:rFonts w:ascii="Book Antiqua" w:hAnsi="Book Antiqua"/>
          <w:b/>
          <w:lang w:eastAsia="es-ES"/>
        </w:rPr>
      </w:pPr>
      <w:r w:rsidRPr="002C176F">
        <w:rPr>
          <w:rFonts w:ascii="Book Antiqua" w:hAnsi="Book Antiqua"/>
          <w:lang w:val="es-ES" w:eastAsia="es-ES"/>
        </w:rPr>
        <w:t>Que de acuerdo a la parte final del Inciso Segundo del Art. 62 de la Ley de Acceso a la Información Pública –LAIP- “</w:t>
      </w:r>
      <w:r w:rsidRPr="002C176F">
        <w:rPr>
          <w:rFonts w:ascii="Book Antiqua" w:hAnsi="Book Antiqua"/>
          <w:i/>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sidRPr="002C176F">
        <w:rPr>
          <w:rFonts w:ascii="Book Antiqua" w:hAnsi="Book Antiqua"/>
          <w:lang w:val="es-ES" w:eastAsia="es-ES"/>
        </w:rPr>
        <w:t>”</w:t>
      </w:r>
    </w:p>
    <w:p w:rsidR="00023EF5" w:rsidRDefault="00023EF5" w:rsidP="00023EF5">
      <w:pPr>
        <w:pStyle w:val="Prrafodelista"/>
        <w:rPr>
          <w:rFonts w:ascii="Book Antiqua" w:hAnsi="Book Antiqua"/>
          <w:lang w:eastAsia="es-ES"/>
        </w:rPr>
      </w:pPr>
    </w:p>
    <w:p w:rsidR="00023EF5" w:rsidRPr="00CB7D6C" w:rsidRDefault="00023EF5" w:rsidP="00023EF5">
      <w:pPr>
        <w:pStyle w:val="NormalWeb"/>
        <w:numPr>
          <w:ilvl w:val="0"/>
          <w:numId w:val="2"/>
        </w:numPr>
        <w:shd w:val="clear" w:color="auto" w:fill="FFFFFF"/>
        <w:spacing w:before="0" w:beforeAutospacing="0" w:after="0" w:afterAutospacing="0" w:line="276" w:lineRule="auto"/>
        <w:jc w:val="both"/>
        <w:rPr>
          <w:rFonts w:ascii="Book Antiqua" w:hAnsi="Book Antiqua"/>
          <w:b/>
          <w:lang w:eastAsia="es-ES"/>
        </w:rPr>
      </w:pPr>
      <w:r w:rsidRPr="00CB7D6C">
        <w:rPr>
          <w:rFonts w:ascii="Book Antiqua" w:hAnsi="Book Antiqua"/>
          <w:lang w:eastAsia="es-ES"/>
        </w:rPr>
        <w:t>Que con base al Art. 74 Letra b. de la LAIP, cuando la información se encuentre disponible públicamente se deberá indicar al solicitante el lugar donde se encuentre la información, exceptuándose así la obligación de dar trámite a una solicitud de información.</w:t>
      </w:r>
    </w:p>
    <w:p w:rsidR="00023EF5" w:rsidRPr="002C176F" w:rsidRDefault="00023EF5" w:rsidP="00023EF5">
      <w:pPr>
        <w:pStyle w:val="NormalWeb"/>
        <w:shd w:val="clear" w:color="auto" w:fill="FFFFFF"/>
        <w:spacing w:before="0" w:beforeAutospacing="0" w:after="0" w:afterAutospacing="0" w:line="276" w:lineRule="auto"/>
        <w:jc w:val="both"/>
        <w:rPr>
          <w:rFonts w:ascii="Book Antiqua" w:hAnsi="Book Antiqua"/>
          <w:b/>
          <w:lang w:eastAsia="es-ES"/>
        </w:rPr>
      </w:pPr>
    </w:p>
    <w:p w:rsidR="00023EF5" w:rsidRPr="002C176F" w:rsidRDefault="00023EF5" w:rsidP="00023EF5">
      <w:pPr>
        <w:pStyle w:val="NormalWeb"/>
        <w:shd w:val="clear" w:color="auto" w:fill="FFFFFF"/>
        <w:spacing w:before="0" w:beforeAutospacing="0" w:after="0" w:afterAutospacing="0" w:line="276" w:lineRule="auto"/>
        <w:jc w:val="both"/>
        <w:rPr>
          <w:rFonts w:ascii="Book Antiqua" w:hAnsi="Book Antiqua"/>
          <w:b/>
          <w:lang w:val="es-ES" w:eastAsia="es-ES"/>
        </w:rPr>
      </w:pPr>
      <w:r w:rsidRPr="002C176F">
        <w:rPr>
          <w:rFonts w:ascii="Book Antiqua" w:hAnsi="Book Antiqua"/>
          <w:b/>
          <w:lang w:eastAsia="es-ES"/>
        </w:rPr>
        <w:t>POR TANTO</w:t>
      </w:r>
      <w:r w:rsidRPr="002C176F">
        <w:rPr>
          <w:rFonts w:ascii="Book Antiqua" w:hAnsi="Book Antiqua"/>
          <w:lang w:eastAsia="es-ES"/>
        </w:rPr>
        <w:t xml:space="preserve">, </w:t>
      </w:r>
      <w:r w:rsidRPr="002C176F">
        <w:rPr>
          <w:rFonts w:ascii="Book Antiqua" w:hAnsi="Book Antiqua"/>
          <w:lang w:val="es-ES" w:eastAsia="es-ES"/>
        </w:rPr>
        <w:t xml:space="preserve">conforme a los Arts. 86 Inciso 3° de la Constitución y 2, 7, 9, 50, 62 Inciso Segundo, 72 y 74 Letra b de la Ley de Acceso a la Información Pública, esta </w:t>
      </w:r>
      <w:r w:rsidRPr="002C176F">
        <w:rPr>
          <w:rFonts w:ascii="Book Antiqua" w:hAnsi="Book Antiqua"/>
          <w:lang w:val="es-ES" w:eastAsia="es-ES"/>
        </w:rPr>
        <w:lastRenderedPageBreak/>
        <w:t xml:space="preserve">Unidad de Acceso a la Información Pública, </w:t>
      </w:r>
      <w:r>
        <w:rPr>
          <w:rFonts w:ascii="Book Antiqua" w:hAnsi="Book Antiqua"/>
          <w:lang w:val="es-ES" w:eastAsia="es-ES"/>
        </w:rPr>
        <w:t xml:space="preserve">dejando expediento el derecho a </w:t>
      </w:r>
      <w:proofErr w:type="spellStart"/>
      <w:r>
        <w:rPr>
          <w:rFonts w:ascii="Book Antiqua" w:hAnsi="Book Antiqua"/>
          <w:lang w:val="es-ES" w:eastAsia="es-ES"/>
        </w:rPr>
        <w:t>recurrir</w:t>
      </w:r>
      <w:proofErr w:type="gramStart"/>
      <w:r>
        <w:rPr>
          <w:rFonts w:ascii="Book Antiqua" w:hAnsi="Book Antiqua"/>
          <w:lang w:val="es-ES" w:eastAsia="es-ES"/>
        </w:rPr>
        <w:t>,</w:t>
      </w:r>
      <w:r w:rsidRPr="002C176F">
        <w:rPr>
          <w:rFonts w:ascii="Book Antiqua" w:hAnsi="Book Antiqua"/>
          <w:b/>
          <w:lang w:val="es-ES" w:eastAsia="es-ES"/>
        </w:rPr>
        <w:t>RESUELVE</w:t>
      </w:r>
      <w:proofErr w:type="spellEnd"/>
      <w:proofErr w:type="gramEnd"/>
      <w:r w:rsidRPr="002C176F">
        <w:rPr>
          <w:rFonts w:ascii="Book Antiqua" w:hAnsi="Book Antiqua"/>
          <w:b/>
          <w:lang w:val="es-ES" w:eastAsia="es-ES"/>
        </w:rPr>
        <w:t xml:space="preserve">: </w:t>
      </w:r>
    </w:p>
    <w:p w:rsidR="00023EF5" w:rsidRPr="002C176F" w:rsidRDefault="00023EF5" w:rsidP="00023EF5">
      <w:pPr>
        <w:pStyle w:val="NormalWeb"/>
        <w:shd w:val="clear" w:color="auto" w:fill="FFFFFF"/>
        <w:spacing w:before="0" w:beforeAutospacing="0" w:after="0" w:afterAutospacing="0" w:line="276" w:lineRule="auto"/>
        <w:jc w:val="both"/>
        <w:rPr>
          <w:rFonts w:ascii="Book Antiqua" w:hAnsi="Book Antiqua"/>
          <w:b/>
          <w:lang w:val="es-ES" w:eastAsia="es-ES"/>
        </w:rPr>
      </w:pPr>
    </w:p>
    <w:p w:rsidR="00023EF5" w:rsidRPr="00C05D1D" w:rsidRDefault="00023EF5" w:rsidP="00023EF5">
      <w:pPr>
        <w:pStyle w:val="NormalWeb"/>
        <w:numPr>
          <w:ilvl w:val="0"/>
          <w:numId w:val="1"/>
        </w:numPr>
        <w:shd w:val="clear" w:color="auto" w:fill="FFFFFF"/>
        <w:spacing w:before="0" w:beforeAutospacing="0" w:after="0" w:afterAutospacing="0" w:line="276" w:lineRule="auto"/>
        <w:jc w:val="both"/>
        <w:rPr>
          <w:rFonts w:ascii="Book Antiqua" w:hAnsi="Book Antiqua" w:cs="Arial"/>
          <w:color w:val="000000"/>
        </w:rPr>
      </w:pPr>
      <w:r w:rsidRPr="002C176F">
        <w:rPr>
          <w:rFonts w:ascii="Book Antiqua" w:hAnsi="Book Antiqua"/>
          <w:b/>
          <w:lang w:val="es-ES" w:eastAsia="es-ES"/>
        </w:rPr>
        <w:t xml:space="preserve">Oriéntese </w:t>
      </w:r>
      <w:r w:rsidRPr="002C176F">
        <w:rPr>
          <w:rFonts w:ascii="Book Antiqua" w:hAnsi="Book Antiqua"/>
          <w:lang w:val="es-ES" w:eastAsia="es-ES"/>
        </w:rPr>
        <w:t xml:space="preserve">al solicitante a ingresar al enlace mencionado en la presente Resolución para obtener la información descrita en el preámbulo. </w:t>
      </w:r>
    </w:p>
    <w:p w:rsidR="00023EF5" w:rsidRPr="00C05D1D" w:rsidRDefault="00023EF5" w:rsidP="00023EF5">
      <w:pPr>
        <w:pStyle w:val="NormalWeb"/>
        <w:shd w:val="clear" w:color="auto" w:fill="FFFFFF"/>
        <w:spacing w:before="0" w:beforeAutospacing="0" w:after="0" w:afterAutospacing="0" w:line="276" w:lineRule="auto"/>
        <w:ind w:left="720"/>
        <w:jc w:val="both"/>
        <w:rPr>
          <w:rFonts w:ascii="Book Antiqua" w:hAnsi="Book Antiqua" w:cs="Arial"/>
          <w:color w:val="000000"/>
        </w:rPr>
      </w:pPr>
    </w:p>
    <w:p w:rsidR="00023EF5" w:rsidRPr="002C176F" w:rsidRDefault="00023EF5" w:rsidP="00023EF5">
      <w:pPr>
        <w:pStyle w:val="NormalWeb"/>
        <w:numPr>
          <w:ilvl w:val="0"/>
          <w:numId w:val="1"/>
        </w:numPr>
        <w:shd w:val="clear" w:color="auto" w:fill="FFFFFF"/>
        <w:spacing w:before="0" w:beforeAutospacing="0" w:after="0" w:afterAutospacing="0" w:line="276" w:lineRule="auto"/>
        <w:jc w:val="both"/>
        <w:rPr>
          <w:rFonts w:ascii="Book Antiqua" w:hAnsi="Book Antiqua" w:cs="Arial"/>
          <w:color w:val="000000"/>
        </w:rPr>
      </w:pPr>
      <w:r>
        <w:rPr>
          <w:rFonts w:ascii="Book Antiqua" w:hAnsi="Book Antiqua" w:cs="Arial"/>
          <w:color w:val="000000"/>
        </w:rPr>
        <w:t xml:space="preserve">Excepcionar del trámite de acceso a la información la referida solicitud por ser información oficiosa. </w:t>
      </w:r>
    </w:p>
    <w:p w:rsidR="00023EF5" w:rsidRPr="002C176F" w:rsidRDefault="00023EF5" w:rsidP="00023EF5">
      <w:pPr>
        <w:pStyle w:val="NormalWeb"/>
        <w:shd w:val="clear" w:color="auto" w:fill="FFFFFF"/>
        <w:spacing w:before="0" w:beforeAutospacing="0" w:after="0" w:afterAutospacing="0" w:line="276" w:lineRule="auto"/>
        <w:jc w:val="both"/>
        <w:rPr>
          <w:rFonts w:ascii="Book Antiqua" w:hAnsi="Book Antiqua" w:cs="Arial"/>
          <w:color w:val="000000"/>
        </w:rPr>
      </w:pPr>
    </w:p>
    <w:p w:rsidR="00023EF5" w:rsidRPr="002C176F" w:rsidRDefault="00023EF5" w:rsidP="00023EF5">
      <w:pPr>
        <w:pStyle w:val="NormalWeb"/>
        <w:numPr>
          <w:ilvl w:val="0"/>
          <w:numId w:val="1"/>
        </w:numPr>
        <w:shd w:val="clear" w:color="auto" w:fill="FFFFFF"/>
        <w:spacing w:before="0" w:beforeAutospacing="0" w:after="0" w:afterAutospacing="0" w:line="276" w:lineRule="auto"/>
        <w:jc w:val="both"/>
        <w:rPr>
          <w:rFonts w:ascii="Book Antiqua" w:hAnsi="Book Antiqua" w:cs="Arial"/>
          <w:color w:val="000000"/>
        </w:rPr>
      </w:pPr>
      <w:r w:rsidRPr="002C176F">
        <w:rPr>
          <w:rFonts w:ascii="Book Antiqua" w:hAnsi="Book Antiqua"/>
          <w:b/>
          <w:lang w:val="es-ES" w:eastAsia="es-ES"/>
        </w:rPr>
        <w:t>Remítase</w:t>
      </w:r>
      <w:r w:rsidRPr="002C176F">
        <w:rPr>
          <w:rFonts w:ascii="Book Antiqua" w:hAnsi="Book Antiqua"/>
          <w:lang w:val="es-ES" w:eastAsia="es-ES"/>
        </w:rPr>
        <w:t xml:space="preserve"> la presente por el medio señalado para tal efecto. </w:t>
      </w:r>
      <w:r w:rsidRPr="002C176F">
        <w:rPr>
          <w:rFonts w:ascii="Book Antiqua" w:hAnsi="Book Antiqua"/>
          <w:b/>
          <w:lang w:val="es-ES" w:eastAsia="es-ES"/>
        </w:rPr>
        <w:t>NOTIFÍQUESE.</w:t>
      </w:r>
    </w:p>
    <w:p w:rsidR="00023EF5" w:rsidRPr="002C176F" w:rsidRDefault="00023EF5" w:rsidP="00023EF5">
      <w:pPr>
        <w:spacing w:after="0"/>
        <w:jc w:val="both"/>
        <w:rPr>
          <w:rFonts w:ascii="Book Antiqua" w:hAnsi="Book Antiqua"/>
          <w:b/>
          <w:sz w:val="24"/>
          <w:szCs w:val="24"/>
          <w:lang w:eastAsia="es-ES"/>
        </w:rPr>
      </w:pPr>
    </w:p>
    <w:p w:rsidR="00023EF5" w:rsidRPr="002C176F" w:rsidRDefault="00023EF5" w:rsidP="00023EF5">
      <w:pPr>
        <w:spacing w:after="0"/>
        <w:jc w:val="both"/>
        <w:rPr>
          <w:rFonts w:ascii="Book Antiqua" w:hAnsi="Book Antiqua"/>
          <w:b/>
          <w:sz w:val="24"/>
          <w:szCs w:val="24"/>
          <w:lang w:eastAsia="es-ES"/>
        </w:rPr>
      </w:pPr>
    </w:p>
    <w:p w:rsidR="00023EF5" w:rsidRPr="002C176F" w:rsidRDefault="00023EF5" w:rsidP="00023EF5">
      <w:pPr>
        <w:spacing w:after="0"/>
        <w:jc w:val="both"/>
        <w:rPr>
          <w:rFonts w:ascii="Book Antiqua" w:hAnsi="Book Antiqua"/>
          <w:b/>
          <w:sz w:val="24"/>
          <w:szCs w:val="24"/>
          <w:lang w:eastAsia="es-ES"/>
        </w:rPr>
      </w:pPr>
    </w:p>
    <w:p w:rsidR="00023EF5" w:rsidRPr="002C176F" w:rsidRDefault="00023EF5" w:rsidP="00023EF5">
      <w:pPr>
        <w:spacing w:after="0"/>
        <w:jc w:val="both"/>
        <w:rPr>
          <w:rFonts w:ascii="Book Antiqua" w:hAnsi="Book Antiqua"/>
          <w:b/>
          <w:sz w:val="24"/>
          <w:szCs w:val="24"/>
          <w:lang w:eastAsia="es-ES"/>
        </w:rPr>
      </w:pPr>
    </w:p>
    <w:p w:rsidR="00023EF5" w:rsidRPr="002C176F" w:rsidRDefault="00023EF5" w:rsidP="00023EF5">
      <w:pPr>
        <w:spacing w:after="0"/>
        <w:jc w:val="both"/>
        <w:rPr>
          <w:rFonts w:ascii="Book Antiqua" w:hAnsi="Book Antiqua"/>
          <w:b/>
          <w:sz w:val="24"/>
          <w:szCs w:val="24"/>
          <w:lang w:eastAsia="es-ES"/>
        </w:rPr>
      </w:pPr>
    </w:p>
    <w:p w:rsidR="00023EF5" w:rsidRPr="002C176F" w:rsidRDefault="00023EF5" w:rsidP="00023EF5">
      <w:pPr>
        <w:spacing w:after="0"/>
        <w:jc w:val="both"/>
        <w:rPr>
          <w:rFonts w:ascii="Book Antiqua" w:hAnsi="Book Antiqua"/>
          <w:b/>
          <w:sz w:val="24"/>
          <w:szCs w:val="24"/>
          <w:lang w:eastAsia="es-ES"/>
        </w:rPr>
      </w:pPr>
    </w:p>
    <w:p w:rsidR="00023EF5" w:rsidRPr="002C176F" w:rsidRDefault="00023EF5" w:rsidP="00023EF5">
      <w:pPr>
        <w:spacing w:after="0"/>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LICDA. JENNI VANESSA QUINTANILLA GARCÍA</w:t>
      </w:r>
    </w:p>
    <w:p w:rsidR="00023EF5" w:rsidRPr="002C176F" w:rsidRDefault="00023EF5" w:rsidP="00023EF5">
      <w:pPr>
        <w:spacing w:after="0"/>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OFICIAL DE INFORMACIÓN AD-HONOREM</w:t>
      </w:r>
    </w:p>
    <w:p w:rsidR="00023EF5" w:rsidRPr="00CB7D6C" w:rsidRDefault="00023EF5" w:rsidP="00023EF5">
      <w:pPr>
        <w:pStyle w:val="NormalWeb"/>
        <w:shd w:val="clear" w:color="auto" w:fill="FFFFFF"/>
        <w:spacing w:before="0" w:beforeAutospacing="0" w:after="0" w:afterAutospacing="0" w:line="276" w:lineRule="auto"/>
        <w:ind w:left="720"/>
        <w:jc w:val="both"/>
        <w:rPr>
          <w:rFonts w:ascii="Book Antiqua" w:hAnsi="Book Antiqua"/>
          <w:b/>
          <w:lang w:eastAsia="es-ES"/>
        </w:rPr>
      </w:pPr>
    </w:p>
    <w:p w:rsidR="00023EF5" w:rsidRPr="00CB7D6C" w:rsidRDefault="00023EF5" w:rsidP="00023EF5">
      <w:pPr>
        <w:pStyle w:val="NormalWeb"/>
        <w:shd w:val="clear" w:color="auto" w:fill="FFFFFF"/>
        <w:spacing w:before="0" w:beforeAutospacing="0" w:after="0" w:afterAutospacing="0" w:line="276" w:lineRule="auto"/>
        <w:ind w:left="720"/>
        <w:jc w:val="both"/>
        <w:rPr>
          <w:rFonts w:ascii="Book Antiqua" w:hAnsi="Book Antiqua"/>
          <w:b/>
        </w:rPr>
      </w:pPr>
    </w:p>
    <w:p w:rsidR="00023EF5" w:rsidRPr="00BF27BF" w:rsidRDefault="00023EF5" w:rsidP="00023EF5">
      <w:pPr>
        <w:pStyle w:val="NormalWeb"/>
        <w:shd w:val="clear" w:color="auto" w:fill="FFFFFF"/>
        <w:spacing w:before="0" w:beforeAutospacing="0" w:after="0" w:afterAutospacing="0" w:line="276" w:lineRule="auto"/>
        <w:ind w:left="1080"/>
        <w:jc w:val="both"/>
        <w:rPr>
          <w:rFonts w:ascii="Book Antiqua" w:hAnsi="Book Antiqua"/>
          <w:i/>
          <w:lang w:eastAsia="es-ES"/>
        </w:rPr>
      </w:pPr>
    </w:p>
    <w:p w:rsidR="00023EF5" w:rsidRPr="002C176F" w:rsidRDefault="00023EF5" w:rsidP="00023EF5">
      <w:pPr>
        <w:spacing w:after="0"/>
        <w:jc w:val="both"/>
        <w:rPr>
          <w:rFonts w:ascii="Book Antiqua" w:hAnsi="Book Antiqua"/>
          <w:b/>
          <w:sz w:val="24"/>
          <w:szCs w:val="24"/>
          <w:lang w:eastAsia="es-ES"/>
        </w:rPr>
      </w:pPr>
    </w:p>
    <w:p w:rsidR="00023EF5" w:rsidRPr="002C176F" w:rsidRDefault="00023EF5" w:rsidP="00023EF5">
      <w:pPr>
        <w:spacing w:after="0"/>
        <w:jc w:val="both"/>
        <w:rPr>
          <w:rFonts w:ascii="Book Antiqua" w:hAnsi="Book Antiqua"/>
          <w:b/>
          <w:sz w:val="24"/>
          <w:szCs w:val="24"/>
          <w:lang w:eastAsia="es-ES"/>
        </w:rPr>
      </w:pPr>
    </w:p>
    <w:p w:rsidR="00023EF5" w:rsidRPr="002C176F" w:rsidRDefault="00023EF5" w:rsidP="00023EF5">
      <w:pPr>
        <w:spacing w:after="0"/>
        <w:jc w:val="both"/>
        <w:rPr>
          <w:rFonts w:ascii="Book Antiqua" w:hAnsi="Book Antiqua"/>
          <w:b/>
          <w:sz w:val="24"/>
          <w:szCs w:val="24"/>
          <w:lang w:eastAsia="es-ES"/>
        </w:rPr>
      </w:pPr>
      <w:bookmarkStart w:id="0" w:name="_GoBack"/>
      <w:bookmarkEnd w:id="0"/>
    </w:p>
    <w:p w:rsidR="00023EF5" w:rsidRDefault="00023EF5" w:rsidP="00023EF5"/>
    <w:p w:rsidR="00DD3B70" w:rsidRPr="00023EF5" w:rsidRDefault="00023EF5">
      <w:pPr>
        <w:rPr>
          <w:color w:val="FF0000"/>
          <w:u w:val="single"/>
        </w:rPr>
      </w:pPr>
      <w:r w:rsidRPr="00023EF5">
        <w:rPr>
          <w:rFonts w:ascii="Book Antiqua" w:hAnsi="Book Antiqua" w:cs="Helvetica"/>
          <w:b/>
          <w:color w:val="FF0000"/>
          <w:u w:val="single"/>
          <w:shd w:val="clear" w:color="auto" w:fill="FFFFFF"/>
        </w:rPr>
        <w:t>NOTA: la versión de esta resolución reguarda los datos que se consideran confidenciales, de conformidad al Art. 30 de la Ley de Acceso a la Información Pública</w:t>
      </w:r>
    </w:p>
    <w:sectPr w:rsidR="00DD3B70" w:rsidRPr="00023E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400CE"/>
    <w:multiLevelType w:val="multilevel"/>
    <w:tmpl w:val="82963B50"/>
    <w:lvl w:ilvl="0">
      <w:start w:val="1"/>
      <w:numFmt w:val="upperRoman"/>
      <w:lvlText w:val="%1)"/>
      <w:lvlJc w:val="left"/>
      <w:pPr>
        <w:tabs>
          <w:tab w:val="num" w:pos="720"/>
        </w:tabs>
        <w:ind w:left="720" w:hanging="360"/>
      </w:pPr>
      <w:rPr>
        <w:rFonts w:ascii="Book Antiqua" w:eastAsia="Times New Roman" w:hAnsi="Book Antiqua" w:cs="Times New Roman"/>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D9386C"/>
    <w:multiLevelType w:val="hybridMultilevel"/>
    <w:tmpl w:val="19228146"/>
    <w:lvl w:ilvl="0" w:tplc="01DA433E">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EF5"/>
    <w:rsid w:val="00023EF5"/>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23EF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023EF5"/>
    <w:rPr>
      <w:color w:val="0000FF" w:themeColor="hyperlink"/>
      <w:u w:val="single"/>
    </w:rPr>
  </w:style>
  <w:style w:type="paragraph" w:styleId="Prrafodelista">
    <w:name w:val="List Paragraph"/>
    <w:basedOn w:val="Normal"/>
    <w:uiPriority w:val="34"/>
    <w:qFormat/>
    <w:rsid w:val="00023E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E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23EF5"/>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023EF5"/>
    <w:rPr>
      <w:color w:val="0000FF" w:themeColor="hyperlink"/>
      <w:u w:val="single"/>
    </w:rPr>
  </w:style>
  <w:style w:type="paragraph" w:styleId="Prrafodelista">
    <w:name w:val="List Paragraph"/>
    <w:basedOn w:val="Normal"/>
    <w:uiPriority w:val="34"/>
    <w:qFormat/>
    <w:rsid w:val="00023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ransparencia.gob.sv/institutions/migobd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2021-05-20T20:50:00Z</dcterms:created>
  <dcterms:modified xsi:type="dcterms:W3CDTF">2021-05-20T20:54:00Z</dcterms:modified>
</cp:coreProperties>
</file>