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CE8" w:rsidRPr="00152E88" w:rsidRDefault="00662CE8" w:rsidP="00662CE8">
      <w:pPr>
        <w:rPr>
          <w:rFonts w:ascii="Book Antiqua" w:hAnsi="Book Antiqua"/>
          <w:sz w:val="24"/>
          <w:szCs w:val="24"/>
        </w:rPr>
      </w:pPr>
    </w:p>
    <w:p w:rsidR="00662CE8" w:rsidRDefault="00662CE8" w:rsidP="00662CE8">
      <w:pPr>
        <w:jc w:val="center"/>
        <w:rPr>
          <w:rFonts w:ascii="Book Antiqua" w:hAnsi="Book Antiqua"/>
          <w:sz w:val="24"/>
          <w:szCs w:val="24"/>
        </w:rPr>
      </w:pPr>
      <w:r w:rsidRPr="00152E88">
        <w:rPr>
          <w:rFonts w:ascii="Book Antiqua" w:hAnsi="Book Antiqua"/>
          <w:noProof/>
          <w:sz w:val="24"/>
          <w:szCs w:val="24"/>
          <w:lang w:eastAsia="es-SV"/>
        </w:rPr>
        <w:drawing>
          <wp:anchor distT="0" distB="0" distL="114300" distR="114300" simplePos="0" relativeHeight="251659264" behindDoc="1" locked="0" layoutInCell="1" allowOverlap="1" wp14:anchorId="72001C95" wp14:editId="09557B77">
            <wp:simplePos x="0" y="0"/>
            <wp:positionH relativeFrom="column">
              <wp:posOffset>1602105</wp:posOffset>
            </wp:positionH>
            <wp:positionV relativeFrom="paragraph">
              <wp:posOffset>8890</wp:posOffset>
            </wp:positionV>
            <wp:extent cx="2199640" cy="1293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9640" cy="1293495"/>
                    </a:xfrm>
                    <a:prstGeom prst="rect">
                      <a:avLst/>
                    </a:prstGeom>
                    <a:noFill/>
                  </pic:spPr>
                </pic:pic>
              </a:graphicData>
            </a:graphic>
            <wp14:sizeRelH relativeFrom="page">
              <wp14:pctWidth>0</wp14:pctWidth>
            </wp14:sizeRelH>
            <wp14:sizeRelV relativeFrom="page">
              <wp14:pctHeight>0</wp14:pctHeight>
            </wp14:sizeRelV>
          </wp:anchor>
        </w:drawing>
      </w:r>
    </w:p>
    <w:p w:rsidR="00662CE8" w:rsidRDefault="00662CE8" w:rsidP="00662CE8">
      <w:pPr>
        <w:jc w:val="center"/>
        <w:rPr>
          <w:rFonts w:ascii="Book Antiqua" w:hAnsi="Book Antiqua"/>
          <w:sz w:val="24"/>
          <w:szCs w:val="24"/>
        </w:rPr>
      </w:pPr>
    </w:p>
    <w:p w:rsidR="00662CE8" w:rsidRPr="00152E88" w:rsidRDefault="00662CE8" w:rsidP="00662CE8">
      <w:pPr>
        <w:jc w:val="center"/>
        <w:rPr>
          <w:rFonts w:ascii="Book Antiqua" w:hAnsi="Book Antiqua"/>
          <w:sz w:val="24"/>
          <w:szCs w:val="24"/>
        </w:rPr>
      </w:pPr>
    </w:p>
    <w:p w:rsidR="00662CE8" w:rsidRPr="00152E88" w:rsidRDefault="00662CE8" w:rsidP="00662CE8">
      <w:pPr>
        <w:pStyle w:val="NormalWeb"/>
        <w:shd w:val="clear" w:color="auto" w:fill="FFFFFF"/>
        <w:spacing w:before="0" w:beforeAutospacing="0" w:after="150" w:afterAutospacing="0"/>
        <w:jc w:val="center"/>
        <w:rPr>
          <w:rFonts w:ascii="Book Antiqua" w:hAnsi="Book Antiqua"/>
          <w:b/>
        </w:rPr>
      </w:pPr>
    </w:p>
    <w:p w:rsidR="00662CE8" w:rsidRPr="00381D83" w:rsidRDefault="00662CE8" w:rsidP="00662CE8">
      <w:pPr>
        <w:pStyle w:val="NormalWeb"/>
        <w:shd w:val="clear" w:color="auto" w:fill="FFFFFF"/>
        <w:spacing w:before="0" w:beforeAutospacing="0" w:after="150" w:afterAutospacing="0"/>
        <w:jc w:val="center"/>
        <w:rPr>
          <w:rFonts w:ascii="Book Antiqua" w:hAnsi="Book Antiqua"/>
          <w:b/>
          <w:sz w:val="28"/>
          <w:szCs w:val="28"/>
        </w:rPr>
      </w:pPr>
      <w:r w:rsidRPr="00381D83">
        <w:rPr>
          <w:rFonts w:ascii="Book Antiqua" w:hAnsi="Book Antiqua"/>
          <w:b/>
          <w:sz w:val="28"/>
          <w:szCs w:val="28"/>
        </w:rPr>
        <w:t>RESOLUCIÓN NO. 1</w:t>
      </w:r>
      <w:r>
        <w:rPr>
          <w:rFonts w:ascii="Book Antiqua" w:hAnsi="Book Antiqua"/>
          <w:b/>
          <w:sz w:val="28"/>
          <w:szCs w:val="28"/>
        </w:rPr>
        <w:t>8</w:t>
      </w:r>
      <w:r w:rsidRPr="00381D83">
        <w:rPr>
          <w:rFonts w:ascii="Book Antiqua" w:hAnsi="Book Antiqua"/>
          <w:b/>
          <w:sz w:val="28"/>
          <w:szCs w:val="28"/>
        </w:rPr>
        <w:t>/2021</w:t>
      </w:r>
    </w:p>
    <w:p w:rsidR="00662CE8" w:rsidRPr="00770A61" w:rsidRDefault="00662CE8" w:rsidP="00662CE8">
      <w:pPr>
        <w:pStyle w:val="NormalWeb"/>
        <w:shd w:val="clear" w:color="auto" w:fill="FFFFFF"/>
        <w:spacing w:before="0" w:beforeAutospacing="0" w:after="0" w:afterAutospacing="0" w:line="276" w:lineRule="auto"/>
        <w:jc w:val="both"/>
        <w:rPr>
          <w:rFonts w:ascii="Book Antiqua" w:hAnsi="Book Antiqua"/>
          <w:color w:val="000000"/>
          <w:sz w:val="28"/>
          <w:szCs w:val="28"/>
        </w:rPr>
      </w:pPr>
      <w:r w:rsidRPr="00381D83">
        <w:rPr>
          <w:rFonts w:ascii="Book Antiqua" w:hAnsi="Book Antiqua"/>
          <w:sz w:val="28"/>
          <w:szCs w:val="28"/>
          <w:lang w:val="es-ES" w:eastAsia="es-ES"/>
        </w:rPr>
        <w:t xml:space="preserve">En </w:t>
      </w:r>
      <w:r w:rsidRPr="00381D83">
        <w:rPr>
          <w:rFonts w:ascii="Book Antiqua" w:hAnsi="Book Antiqua"/>
          <w:sz w:val="28"/>
          <w:szCs w:val="28"/>
        </w:rPr>
        <w:t>la Unidad de Acceso a la Información Pública del Ministerio de Gobernación y Desarrollo Te</w:t>
      </w:r>
      <w:r>
        <w:rPr>
          <w:rFonts w:ascii="Book Antiqua" w:hAnsi="Book Antiqua"/>
          <w:sz w:val="28"/>
          <w:szCs w:val="28"/>
        </w:rPr>
        <w:t xml:space="preserve">rritorial: San Salvador, a las nueve </w:t>
      </w:r>
      <w:r w:rsidRPr="00381D83">
        <w:rPr>
          <w:rFonts w:ascii="Book Antiqua" w:hAnsi="Book Antiqua"/>
          <w:sz w:val="28"/>
          <w:szCs w:val="28"/>
        </w:rPr>
        <w:t>horas y die</w:t>
      </w:r>
      <w:r>
        <w:rPr>
          <w:rFonts w:ascii="Book Antiqua" w:hAnsi="Book Antiqua"/>
          <w:sz w:val="28"/>
          <w:szCs w:val="28"/>
        </w:rPr>
        <w:t xml:space="preserve">z minutos del día diez de marzo de dos mil veintiuno. </w:t>
      </w:r>
      <w:r>
        <w:rPr>
          <w:rFonts w:ascii="Book Antiqua" w:hAnsi="Book Antiqua"/>
          <w:b/>
          <w:sz w:val="28"/>
          <w:szCs w:val="28"/>
        </w:rPr>
        <w:t xml:space="preserve">CONSIDERANDO: I. </w:t>
      </w:r>
      <w:r w:rsidRPr="000E557A">
        <w:rPr>
          <w:rFonts w:ascii="Book Antiqua" w:hAnsi="Book Antiqua"/>
          <w:sz w:val="28"/>
          <w:szCs w:val="28"/>
        </w:rPr>
        <w:t>Qu</w:t>
      </w:r>
      <w:r>
        <w:rPr>
          <w:rFonts w:ascii="Book Antiqua" w:hAnsi="Book Antiqua"/>
          <w:sz w:val="28"/>
          <w:szCs w:val="28"/>
        </w:rPr>
        <w:t xml:space="preserve">e en fecha 5 de febrero de 2021, se recibió por medio de correo electrónico, solicitud de información a nombre del señor </w:t>
      </w:r>
      <w:r>
        <w:rPr>
          <w:rFonts w:ascii="Book Antiqua" w:hAnsi="Book Antiqua"/>
          <w:b/>
          <w:sz w:val="28"/>
          <w:szCs w:val="28"/>
        </w:rPr>
        <w:t>-----</w:t>
      </w:r>
      <w:r w:rsidRPr="00A0035A">
        <w:rPr>
          <w:rFonts w:ascii="Book Antiqua" w:hAnsi="Book Antiqua"/>
          <w:sz w:val="28"/>
          <w:szCs w:val="28"/>
        </w:rPr>
        <w:t>,</w:t>
      </w:r>
      <w:r>
        <w:rPr>
          <w:rFonts w:ascii="Book Antiqua" w:hAnsi="Book Antiqua"/>
          <w:sz w:val="28"/>
          <w:szCs w:val="28"/>
        </w:rPr>
        <w:t xml:space="preserve"> </w:t>
      </w:r>
      <w:r w:rsidRPr="00FD7B84">
        <w:rPr>
          <w:rFonts w:ascii="Book Antiqua" w:hAnsi="Book Antiqua"/>
          <w:sz w:val="28"/>
          <w:szCs w:val="28"/>
          <w:lang w:val="es-ES" w:eastAsia="es-ES"/>
        </w:rPr>
        <w:t xml:space="preserve">registrada por esta Unidad bajo el correlativo </w:t>
      </w:r>
      <w:r w:rsidRPr="00FD7B84">
        <w:rPr>
          <w:rFonts w:ascii="Book Antiqua" w:hAnsi="Book Antiqua"/>
          <w:b/>
          <w:sz w:val="28"/>
          <w:szCs w:val="28"/>
          <w:lang w:val="es-ES" w:eastAsia="es-ES"/>
        </w:rPr>
        <w:t>MIGOBDT-2021-00</w:t>
      </w:r>
      <w:r>
        <w:rPr>
          <w:rFonts w:ascii="Book Antiqua" w:hAnsi="Book Antiqua"/>
          <w:b/>
          <w:sz w:val="28"/>
          <w:szCs w:val="28"/>
          <w:lang w:val="es-ES" w:eastAsia="es-ES"/>
        </w:rPr>
        <w:t>19</w:t>
      </w:r>
      <w:r>
        <w:rPr>
          <w:rFonts w:ascii="Book Antiqua" w:hAnsi="Book Antiqua"/>
          <w:sz w:val="28"/>
          <w:szCs w:val="28"/>
          <w:shd w:val="clear" w:color="auto" w:fill="FFFFFF"/>
        </w:rPr>
        <w:t xml:space="preserve">. </w:t>
      </w:r>
      <w:r w:rsidRPr="00FD7B84">
        <w:rPr>
          <w:rFonts w:ascii="Book Antiqua" w:hAnsi="Book Antiqua"/>
          <w:b/>
          <w:sz w:val="28"/>
          <w:szCs w:val="28"/>
          <w:shd w:val="clear" w:color="auto" w:fill="FFFFFF"/>
        </w:rPr>
        <w:t xml:space="preserve">II. </w:t>
      </w:r>
      <w:r>
        <w:rPr>
          <w:rFonts w:ascii="Book Antiqua" w:hAnsi="Book Antiqua"/>
          <w:color w:val="000000"/>
          <w:sz w:val="28"/>
          <w:szCs w:val="28"/>
        </w:rPr>
        <w:t xml:space="preserve">Que la referida solicitud no reúne los requisitos establecidos en el art. 54 del Reglamento de la Ley de Acceso a la Información Pública. Por lo que se emitió resolución en fecha 19 de febrero del presente año, la cual se le notificó por medio de correo electrónico, en esa misma fecha. Sin embargo, a la fecha no ha cumplido con la observación realizada, habiendo vencido el plazo para subsanar el día 8 del corriente mes y año. </w:t>
      </w:r>
      <w:r w:rsidRPr="00FD7B84">
        <w:rPr>
          <w:rFonts w:ascii="Book Antiqua" w:hAnsi="Book Antiqua"/>
          <w:b/>
          <w:color w:val="000000"/>
          <w:sz w:val="28"/>
          <w:szCs w:val="28"/>
        </w:rPr>
        <w:t>III.</w:t>
      </w:r>
      <w:r w:rsidRPr="00FD7B84">
        <w:rPr>
          <w:rFonts w:ascii="Book Antiqua" w:hAnsi="Book Antiqua"/>
          <w:color w:val="000000"/>
          <w:sz w:val="28"/>
          <w:szCs w:val="28"/>
        </w:rPr>
        <w:t xml:space="preserve"> Por lo que ante la falta de subsanación de la prevención realizada, es procede</w:t>
      </w:r>
      <w:bookmarkStart w:id="0" w:name="_GoBack"/>
      <w:bookmarkEnd w:id="0"/>
      <w:r w:rsidRPr="00FD7B84">
        <w:rPr>
          <w:rFonts w:ascii="Book Antiqua" w:hAnsi="Book Antiqua"/>
          <w:color w:val="000000"/>
          <w:sz w:val="28"/>
          <w:szCs w:val="28"/>
        </w:rPr>
        <w:t>nte de</w:t>
      </w:r>
      <w:r>
        <w:rPr>
          <w:rFonts w:ascii="Book Antiqua" w:hAnsi="Book Antiqua"/>
          <w:color w:val="000000"/>
          <w:sz w:val="28"/>
          <w:szCs w:val="28"/>
        </w:rPr>
        <w:t xml:space="preserve">clarar inadmisible la solicitud. </w:t>
      </w:r>
      <w:r w:rsidRPr="00FD7B84">
        <w:rPr>
          <w:rFonts w:ascii="Book Antiqua" w:hAnsi="Book Antiqua"/>
          <w:b/>
          <w:sz w:val="28"/>
          <w:szCs w:val="28"/>
          <w:lang w:eastAsia="es-ES"/>
        </w:rPr>
        <w:t>POR TANTO</w:t>
      </w:r>
      <w:r w:rsidRPr="00FD7B84">
        <w:rPr>
          <w:rFonts w:ascii="Book Antiqua" w:hAnsi="Book Antiqua"/>
          <w:sz w:val="28"/>
          <w:szCs w:val="28"/>
          <w:lang w:eastAsia="es-ES"/>
        </w:rPr>
        <w:t xml:space="preserve">, </w:t>
      </w:r>
      <w:r w:rsidRPr="00FD7B84">
        <w:rPr>
          <w:rFonts w:ascii="Book Antiqua" w:hAnsi="Book Antiqua"/>
          <w:sz w:val="28"/>
          <w:szCs w:val="28"/>
          <w:lang w:val="es-ES" w:eastAsia="es-ES"/>
        </w:rPr>
        <w:t xml:space="preserve">conforme a los Arts. 86 </w:t>
      </w:r>
      <w:r>
        <w:rPr>
          <w:rFonts w:ascii="Book Antiqua" w:hAnsi="Book Antiqua"/>
          <w:sz w:val="28"/>
          <w:szCs w:val="28"/>
          <w:lang w:val="es-ES" w:eastAsia="es-ES"/>
        </w:rPr>
        <w:t xml:space="preserve">Inciso 3° de la Constitución y Art. 66 de la Ley de Acceso a la Información Pública en relación a la citada normativa, </w:t>
      </w:r>
      <w:r w:rsidRPr="00FD7B84">
        <w:rPr>
          <w:rFonts w:ascii="Book Antiqua" w:hAnsi="Book Antiqua"/>
          <w:sz w:val="28"/>
          <w:szCs w:val="28"/>
          <w:lang w:val="es-ES" w:eastAsia="es-ES"/>
        </w:rPr>
        <w:t xml:space="preserve">esta Unidad de Acceso a la Información Pública, </w:t>
      </w:r>
      <w:r w:rsidRPr="00FD7B84">
        <w:rPr>
          <w:rFonts w:ascii="Book Antiqua" w:hAnsi="Book Antiqua"/>
          <w:b/>
          <w:sz w:val="28"/>
          <w:szCs w:val="28"/>
          <w:lang w:val="es-ES" w:eastAsia="es-ES"/>
        </w:rPr>
        <w:t>RESUELVE:</w:t>
      </w:r>
      <w:r w:rsidRPr="00FD7B84">
        <w:rPr>
          <w:rFonts w:ascii="Book Antiqua" w:hAnsi="Book Antiqua"/>
          <w:sz w:val="28"/>
          <w:szCs w:val="28"/>
          <w:lang w:val="es-ES" w:eastAsia="es-ES"/>
        </w:rPr>
        <w:t xml:space="preserve"> 1) Declarar la inadmisible la solicitud. 2. Queda expedito el derecho del ciudadano a presentar nueva solicitud de información. </w:t>
      </w:r>
      <w:r w:rsidRPr="00FD7B84">
        <w:rPr>
          <w:rFonts w:ascii="Book Antiqua" w:hAnsi="Book Antiqua"/>
          <w:b/>
          <w:sz w:val="28"/>
          <w:szCs w:val="28"/>
          <w:lang w:val="es-ES" w:eastAsia="es-ES"/>
        </w:rPr>
        <w:t xml:space="preserve">NOTIFIQUESE.- </w:t>
      </w:r>
    </w:p>
    <w:p w:rsidR="00662CE8" w:rsidRPr="00381D83" w:rsidRDefault="00662CE8" w:rsidP="00662CE8">
      <w:pPr>
        <w:pStyle w:val="NormalWeb"/>
        <w:shd w:val="clear" w:color="auto" w:fill="FFFFFF"/>
        <w:spacing w:before="0" w:beforeAutospacing="0" w:after="0" w:afterAutospacing="0" w:line="276" w:lineRule="auto"/>
        <w:jc w:val="both"/>
        <w:rPr>
          <w:rFonts w:ascii="Book Antiqua" w:hAnsi="Book Antiqua"/>
          <w:sz w:val="28"/>
          <w:szCs w:val="28"/>
        </w:rPr>
      </w:pPr>
    </w:p>
    <w:p w:rsidR="00662CE8" w:rsidRPr="00381D83" w:rsidRDefault="00662CE8" w:rsidP="00662CE8">
      <w:pPr>
        <w:pStyle w:val="NormalWeb"/>
        <w:shd w:val="clear" w:color="auto" w:fill="FFFFFF"/>
        <w:spacing w:before="0" w:beforeAutospacing="0" w:after="0" w:afterAutospacing="0" w:line="276" w:lineRule="auto"/>
        <w:jc w:val="both"/>
        <w:rPr>
          <w:rFonts w:ascii="Book Antiqua" w:hAnsi="Book Antiqua"/>
          <w:sz w:val="28"/>
          <w:szCs w:val="28"/>
        </w:rPr>
      </w:pPr>
    </w:p>
    <w:p w:rsidR="00662CE8" w:rsidRPr="00381D83" w:rsidRDefault="00662CE8" w:rsidP="00662CE8">
      <w:pPr>
        <w:pStyle w:val="NormalWeb"/>
        <w:shd w:val="clear" w:color="auto" w:fill="FFFFFF"/>
        <w:spacing w:before="0" w:beforeAutospacing="0" w:after="0" w:afterAutospacing="0" w:line="276" w:lineRule="auto"/>
        <w:jc w:val="both"/>
        <w:rPr>
          <w:rFonts w:ascii="Book Antiqua" w:hAnsi="Book Antiqua"/>
          <w:sz w:val="28"/>
          <w:szCs w:val="28"/>
        </w:rPr>
      </w:pPr>
    </w:p>
    <w:p w:rsidR="00662CE8" w:rsidRPr="00381D83" w:rsidRDefault="00662CE8" w:rsidP="00662CE8">
      <w:pPr>
        <w:pStyle w:val="NormalWeb"/>
        <w:shd w:val="clear" w:color="auto" w:fill="FFFFFF"/>
        <w:spacing w:before="0" w:beforeAutospacing="0" w:after="0" w:afterAutospacing="0" w:line="276" w:lineRule="auto"/>
        <w:jc w:val="both"/>
        <w:rPr>
          <w:rFonts w:ascii="Book Antiqua" w:hAnsi="Book Antiqua"/>
          <w:sz w:val="28"/>
          <w:szCs w:val="28"/>
        </w:rPr>
      </w:pPr>
    </w:p>
    <w:p w:rsidR="00662CE8" w:rsidRPr="00381D83" w:rsidRDefault="00662CE8" w:rsidP="00662CE8">
      <w:pPr>
        <w:pStyle w:val="NormalWeb"/>
        <w:shd w:val="clear" w:color="auto" w:fill="FFFFFF"/>
        <w:spacing w:before="0" w:beforeAutospacing="0" w:after="0" w:afterAutospacing="0" w:line="276" w:lineRule="auto"/>
        <w:jc w:val="center"/>
        <w:rPr>
          <w:rFonts w:ascii="Book Antiqua" w:hAnsi="Book Antiqua"/>
          <w:b/>
          <w:sz w:val="28"/>
          <w:szCs w:val="28"/>
        </w:rPr>
      </w:pPr>
      <w:r w:rsidRPr="00381D83">
        <w:rPr>
          <w:rFonts w:ascii="Book Antiqua" w:hAnsi="Book Antiqua"/>
          <w:b/>
          <w:sz w:val="28"/>
          <w:szCs w:val="28"/>
        </w:rPr>
        <w:lastRenderedPageBreak/>
        <w:t>Jenni Vanessa Quintanilla García</w:t>
      </w:r>
    </w:p>
    <w:p w:rsidR="00662CE8" w:rsidRPr="00381D83" w:rsidRDefault="00662CE8" w:rsidP="00662CE8">
      <w:pPr>
        <w:pStyle w:val="NormalWeb"/>
        <w:shd w:val="clear" w:color="auto" w:fill="FFFFFF"/>
        <w:spacing w:before="0" w:beforeAutospacing="0" w:after="0" w:afterAutospacing="0" w:line="276" w:lineRule="auto"/>
        <w:jc w:val="center"/>
        <w:rPr>
          <w:rFonts w:ascii="Book Antiqua" w:hAnsi="Book Antiqua"/>
          <w:b/>
          <w:sz w:val="28"/>
          <w:szCs w:val="28"/>
        </w:rPr>
      </w:pPr>
      <w:r w:rsidRPr="00381D83">
        <w:rPr>
          <w:rFonts w:ascii="Book Antiqua" w:hAnsi="Book Antiqua"/>
          <w:b/>
          <w:sz w:val="28"/>
          <w:szCs w:val="28"/>
        </w:rPr>
        <w:t xml:space="preserve">Oficial de Información Ad- honorem  </w:t>
      </w:r>
    </w:p>
    <w:p w:rsidR="00DD3B70" w:rsidRDefault="00662CE8"/>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CE8"/>
    <w:rsid w:val="00662CE8"/>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C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62CE8"/>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C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62CE8"/>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1205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2021-05-20T20:45:00Z</dcterms:created>
  <dcterms:modified xsi:type="dcterms:W3CDTF">2021-05-20T20:46:00Z</dcterms:modified>
</cp:coreProperties>
</file>