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24AB" w:rsidRDefault="005324AB" w:rsidP="005324AB">
      <w:pPr>
        <w:spacing w:after="0" w:line="240" w:lineRule="auto"/>
        <w:jc w:val="center"/>
        <w:rPr>
          <w:rFonts w:ascii="Book Antiqua" w:hAnsi="Book Antiqua"/>
          <w:b/>
        </w:rPr>
      </w:pPr>
      <w:r>
        <w:rPr>
          <w:noProof/>
          <w:lang w:eastAsia="es-SV"/>
        </w:rPr>
        <w:drawing>
          <wp:anchor distT="0" distB="0" distL="114300" distR="114300" simplePos="0" relativeHeight="251659264" behindDoc="1" locked="0" layoutInCell="1" allowOverlap="1" wp14:anchorId="7A6EF765" wp14:editId="0E15E8B0">
            <wp:simplePos x="0" y="0"/>
            <wp:positionH relativeFrom="column">
              <wp:posOffset>1593850</wp:posOffset>
            </wp:positionH>
            <wp:positionV relativeFrom="paragraph">
              <wp:posOffset>92075</wp:posOffset>
            </wp:positionV>
            <wp:extent cx="1976120" cy="853440"/>
            <wp:effectExtent l="0" t="0" r="5080" b="381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76120" cy="8534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324AB" w:rsidRDefault="005324AB" w:rsidP="005324AB">
      <w:pPr>
        <w:spacing w:after="0" w:line="240" w:lineRule="auto"/>
        <w:jc w:val="center"/>
        <w:rPr>
          <w:rFonts w:ascii="Book Antiqua" w:hAnsi="Book Antiqua"/>
          <w:b/>
        </w:rPr>
      </w:pPr>
    </w:p>
    <w:p w:rsidR="005324AB" w:rsidRDefault="005324AB" w:rsidP="005324AB">
      <w:pPr>
        <w:spacing w:after="0" w:line="240" w:lineRule="auto"/>
        <w:jc w:val="center"/>
        <w:rPr>
          <w:rFonts w:ascii="Book Antiqua" w:hAnsi="Book Antiqua"/>
          <w:b/>
        </w:rPr>
      </w:pPr>
    </w:p>
    <w:p w:rsidR="005324AB" w:rsidRDefault="005324AB" w:rsidP="005324AB">
      <w:pPr>
        <w:spacing w:after="0" w:line="240" w:lineRule="auto"/>
        <w:jc w:val="center"/>
        <w:rPr>
          <w:rFonts w:ascii="Book Antiqua" w:hAnsi="Book Antiqua"/>
          <w:b/>
        </w:rPr>
      </w:pPr>
    </w:p>
    <w:p w:rsidR="005324AB" w:rsidRDefault="005324AB" w:rsidP="005324AB">
      <w:pPr>
        <w:spacing w:after="0" w:line="240" w:lineRule="auto"/>
        <w:jc w:val="center"/>
        <w:rPr>
          <w:rFonts w:ascii="Book Antiqua" w:hAnsi="Book Antiqua"/>
          <w:b/>
        </w:rPr>
      </w:pPr>
    </w:p>
    <w:p w:rsidR="005324AB" w:rsidRDefault="005324AB" w:rsidP="005324AB">
      <w:pPr>
        <w:spacing w:after="0" w:line="240" w:lineRule="auto"/>
        <w:jc w:val="center"/>
        <w:rPr>
          <w:rFonts w:ascii="Book Antiqua" w:hAnsi="Book Antiqua"/>
          <w:b/>
        </w:rPr>
      </w:pPr>
    </w:p>
    <w:p w:rsidR="005324AB" w:rsidRDefault="005324AB" w:rsidP="005324AB">
      <w:pPr>
        <w:spacing w:after="0" w:line="240" w:lineRule="auto"/>
        <w:jc w:val="center"/>
        <w:rPr>
          <w:rFonts w:ascii="Book Antiqua" w:hAnsi="Book Antiqua"/>
          <w:b/>
        </w:rPr>
      </w:pPr>
      <w:r>
        <w:rPr>
          <w:rFonts w:ascii="Book Antiqua" w:hAnsi="Book Antiqua"/>
          <w:b/>
        </w:rPr>
        <w:t>MINISTERIO DE GOBERNACIÓN Y DESARROLLO TERRITORIAL</w:t>
      </w:r>
    </w:p>
    <w:p w:rsidR="005324AB" w:rsidRDefault="005324AB" w:rsidP="005324AB">
      <w:pPr>
        <w:spacing w:after="0" w:line="240" w:lineRule="auto"/>
        <w:jc w:val="center"/>
        <w:rPr>
          <w:rFonts w:ascii="Book Antiqua" w:hAnsi="Book Antiqua"/>
          <w:b/>
        </w:rPr>
      </w:pPr>
      <w:r>
        <w:rPr>
          <w:rFonts w:ascii="Book Antiqua" w:hAnsi="Book Antiqua"/>
          <w:b/>
        </w:rPr>
        <w:t>REPÚBLICA DE EL SALVADOR, AMÉRICA CENTRAL</w:t>
      </w:r>
    </w:p>
    <w:p w:rsidR="005324AB" w:rsidRDefault="005324AB" w:rsidP="005324AB">
      <w:pPr>
        <w:spacing w:after="0" w:line="240" w:lineRule="auto"/>
        <w:jc w:val="center"/>
        <w:rPr>
          <w:rFonts w:ascii="Book Antiqua" w:hAnsi="Book Antiqua"/>
          <w:b/>
        </w:rPr>
      </w:pPr>
    </w:p>
    <w:p w:rsidR="005324AB" w:rsidRDefault="005324AB" w:rsidP="005324AB">
      <w:pPr>
        <w:spacing w:after="0" w:line="240" w:lineRule="auto"/>
        <w:jc w:val="center"/>
        <w:rPr>
          <w:rFonts w:ascii="Book Antiqua" w:hAnsi="Book Antiqua"/>
          <w:b/>
        </w:rPr>
      </w:pPr>
      <w:r>
        <w:rPr>
          <w:rFonts w:ascii="Book Antiqua" w:hAnsi="Book Antiqua"/>
          <w:b/>
        </w:rPr>
        <w:t>RESOLUCIÓN NO. 10/2021</w:t>
      </w:r>
    </w:p>
    <w:p w:rsidR="005324AB" w:rsidRDefault="005324AB" w:rsidP="005324AB">
      <w:pPr>
        <w:spacing w:after="0" w:line="240" w:lineRule="auto"/>
        <w:jc w:val="center"/>
        <w:rPr>
          <w:rFonts w:ascii="Book Antiqua" w:hAnsi="Book Antiqua"/>
          <w:b/>
        </w:rPr>
      </w:pPr>
    </w:p>
    <w:p w:rsidR="005324AB" w:rsidRDefault="005324AB" w:rsidP="005324AB">
      <w:pPr>
        <w:spacing w:after="0" w:line="240" w:lineRule="auto"/>
        <w:jc w:val="both"/>
        <w:rPr>
          <w:rFonts w:ascii="Book Antiqua" w:hAnsi="Book Antiqua"/>
          <w:b/>
          <w:lang w:val="es-ES" w:eastAsia="es-ES"/>
        </w:rPr>
      </w:pPr>
      <w:r>
        <w:rPr>
          <w:rFonts w:ascii="Book Antiqua" w:hAnsi="Book Antiqua"/>
          <w:lang w:val="es-ES" w:eastAsia="es-ES"/>
        </w:rPr>
        <w:t xml:space="preserve">En </w:t>
      </w:r>
      <w:r>
        <w:rPr>
          <w:rFonts w:ascii="Book Antiqua" w:hAnsi="Book Antiqua"/>
        </w:rPr>
        <w:t xml:space="preserve">la Unidad de Acceso a la Información Pública del Ministerio de Gobernación y Desarrollo Territorial: San Salvador, a las quince horas y treinta minutos del día 10 de febrero de 2021. </w:t>
      </w:r>
      <w:r>
        <w:rPr>
          <w:rFonts w:ascii="Book Antiqua" w:hAnsi="Book Antiqua"/>
          <w:b/>
        </w:rPr>
        <w:t xml:space="preserve">CONSIDERANDO: I) </w:t>
      </w:r>
      <w:r>
        <w:rPr>
          <w:rFonts w:ascii="Book Antiqua" w:hAnsi="Book Antiqua"/>
        </w:rPr>
        <w:t xml:space="preserve"> Se ha recibido en fecha 28 de enero del presente año, por medio de correo electrónico, solicitud de información a nombre del señor: </w:t>
      </w:r>
      <w:r>
        <w:rPr>
          <w:rFonts w:ascii="Book Antiqua" w:hAnsi="Book Antiqua"/>
        </w:rPr>
        <w:t>/////////</w:t>
      </w:r>
      <w:r>
        <w:rPr>
          <w:rFonts w:ascii="Book Antiqua" w:hAnsi="Book Antiqua"/>
        </w:rPr>
        <w:t>, a la que se le asignó el número de seguimiento MIGOBDT-2021-0011, en la cual solicita: “</w:t>
      </w:r>
      <w:r>
        <w:rPr>
          <w:rFonts w:ascii="Book Antiqua" w:hAnsi="Book Antiqua"/>
          <w:i/>
        </w:rPr>
        <w:t xml:space="preserve">organizaciones pro-vida o antiaborto inscritas, listado” </w:t>
      </w:r>
      <w:r>
        <w:rPr>
          <w:rFonts w:ascii="Book Antiqua" w:hAnsi="Book Antiqua"/>
          <w:b/>
        </w:rPr>
        <w:t>II</w:t>
      </w:r>
      <w:r>
        <w:rPr>
          <w:rFonts w:ascii="Book Antiqua" w:eastAsia="Times New Roman" w:hAnsi="Book Antiqua" w:cs="Arial"/>
          <w:b/>
          <w:color w:val="000000"/>
          <w:lang w:eastAsia="es-SV"/>
        </w:rPr>
        <w:t>)</w:t>
      </w:r>
      <w:r>
        <w:rPr>
          <w:rFonts w:ascii="Book Antiqua" w:eastAsia="Times New Roman" w:hAnsi="Book Antiqua" w:cs="Arial"/>
          <w:color w:val="000000"/>
          <w:lang w:eastAsia="es-SV"/>
        </w:rPr>
        <w:t xml:space="preserve"> Siendo admisible su solicitud, se realizaron las diligencias establecidas en el Art. 70 de la Ley de Acceso a la Información Pública (LAIP), remitiendo a la unidad administrativa que la pueda poseer, Dirección del Registro de Asociaciones y Fundaciones Sin Fines de Lucro, la que envió información a través de correo electrónico en archivo Excel que se agrega a la presente. </w:t>
      </w:r>
      <w:r>
        <w:rPr>
          <w:rFonts w:ascii="Book Antiqua" w:hAnsi="Book Antiqua"/>
          <w:b/>
          <w:lang w:val="es-ES" w:eastAsia="es-ES"/>
        </w:rPr>
        <w:t xml:space="preserve">POR TANTO, </w:t>
      </w:r>
      <w:r>
        <w:rPr>
          <w:rFonts w:ascii="Book Antiqua" w:hAnsi="Book Antiqua"/>
          <w:lang w:val="es-ES" w:eastAsia="es-ES"/>
        </w:rPr>
        <w:t>conforme a los Art. 86 Inc. 3° de la Constitución y en base al derecho que le asiste a la solicitante enunciado en los Arts. 2, 7, 9, 50 y 62 de la LAIP, esta Dependencia</w:t>
      </w:r>
      <w:r>
        <w:rPr>
          <w:rFonts w:ascii="Book Antiqua" w:hAnsi="Book Antiqua"/>
          <w:b/>
          <w:lang w:val="es-ES" w:eastAsia="es-ES"/>
        </w:rPr>
        <w:t xml:space="preserve">, </w:t>
      </w:r>
      <w:r>
        <w:rPr>
          <w:rFonts w:ascii="Book Antiqua" w:hAnsi="Book Antiqua"/>
          <w:lang w:val="es-ES" w:eastAsia="es-ES"/>
        </w:rPr>
        <w:t>quedando habilitado el derecho para recurrir de la presente,</w:t>
      </w:r>
      <w:r>
        <w:rPr>
          <w:rFonts w:ascii="Book Antiqua" w:hAnsi="Book Antiqua"/>
          <w:b/>
          <w:lang w:val="es-ES" w:eastAsia="es-ES"/>
        </w:rPr>
        <w:t xml:space="preserve"> RESUELVE: </w:t>
      </w:r>
    </w:p>
    <w:p w:rsidR="005324AB" w:rsidRDefault="005324AB" w:rsidP="005324AB">
      <w:pPr>
        <w:spacing w:after="0" w:line="240" w:lineRule="auto"/>
        <w:jc w:val="both"/>
        <w:rPr>
          <w:rFonts w:ascii="Book Antiqua" w:hAnsi="Book Antiqua"/>
          <w:b/>
        </w:rPr>
      </w:pPr>
    </w:p>
    <w:p w:rsidR="005324AB" w:rsidRDefault="005324AB" w:rsidP="005324AB">
      <w:pPr>
        <w:spacing w:line="240" w:lineRule="auto"/>
        <w:jc w:val="center"/>
        <w:rPr>
          <w:rFonts w:ascii="Book Antiqua" w:hAnsi="Book Antiqua"/>
          <w:b/>
          <w:lang w:val="es-ES" w:eastAsia="es-ES"/>
        </w:rPr>
      </w:pPr>
      <w:r>
        <w:rPr>
          <w:rFonts w:ascii="Book Antiqua" w:hAnsi="Book Antiqua"/>
          <w:b/>
          <w:lang w:val="es-ES" w:eastAsia="es-ES"/>
        </w:rPr>
        <w:t xml:space="preserve">CONCEDER EL ACCESO A LA INFORMACIÓN </w:t>
      </w:r>
    </w:p>
    <w:p w:rsidR="005324AB" w:rsidRDefault="005324AB" w:rsidP="005324AB">
      <w:pPr>
        <w:spacing w:line="240" w:lineRule="auto"/>
        <w:jc w:val="center"/>
        <w:rPr>
          <w:rFonts w:ascii="Book Antiqua" w:hAnsi="Book Antiqua"/>
          <w:b/>
          <w:lang w:val="es-ES" w:eastAsia="es-ES"/>
        </w:rPr>
      </w:pPr>
    </w:p>
    <w:p w:rsidR="005324AB" w:rsidRDefault="005324AB" w:rsidP="005324AB">
      <w:pPr>
        <w:spacing w:line="240" w:lineRule="auto"/>
        <w:jc w:val="both"/>
        <w:rPr>
          <w:rFonts w:ascii="Book Antiqua" w:hAnsi="Book Antiqua"/>
          <w:b/>
          <w:lang w:val="es-ES" w:eastAsia="es-ES"/>
        </w:rPr>
      </w:pPr>
      <w:r>
        <w:rPr>
          <w:rFonts w:ascii="Book Antiqua" w:hAnsi="Book Antiqua"/>
          <w:lang w:val="es-ES" w:eastAsia="es-ES"/>
        </w:rPr>
        <w:t xml:space="preserve">Se entrega en archivo anexo a la presente el documento remitido por la unidad administrativa, la cual es remitida por correo electrónico al solicitante. </w:t>
      </w:r>
      <w:r>
        <w:rPr>
          <w:rFonts w:ascii="Book Antiqua" w:hAnsi="Book Antiqua"/>
          <w:b/>
          <w:lang w:val="es-ES" w:eastAsia="es-ES"/>
        </w:rPr>
        <w:t>NOTIFIQUESE.</w:t>
      </w:r>
    </w:p>
    <w:p w:rsidR="005324AB" w:rsidRDefault="005324AB" w:rsidP="005324AB">
      <w:pPr>
        <w:spacing w:line="240" w:lineRule="auto"/>
        <w:jc w:val="both"/>
        <w:rPr>
          <w:rFonts w:ascii="Book Antiqua" w:hAnsi="Book Antiqua"/>
          <w:b/>
          <w:lang w:val="es-ES" w:eastAsia="es-ES"/>
        </w:rPr>
      </w:pPr>
    </w:p>
    <w:p w:rsidR="00E71EE3" w:rsidRPr="0022486B" w:rsidRDefault="00E71EE3" w:rsidP="00E71EE3">
      <w:pPr>
        <w:spacing w:after="0"/>
        <w:jc w:val="center"/>
        <w:rPr>
          <w:rFonts w:ascii="Book Antiqua" w:hAnsi="Book Antiqua" w:cs="Helvetica"/>
          <w:b/>
          <w:shd w:val="clear" w:color="auto" w:fill="FFFFFF"/>
        </w:rPr>
      </w:pPr>
      <w:r>
        <w:rPr>
          <w:rFonts w:ascii="Book Antiqua" w:hAnsi="Book Antiqua" w:cs="Helvetica"/>
          <w:b/>
          <w:shd w:val="clear" w:color="auto" w:fill="FFFFFF"/>
        </w:rPr>
        <w:t xml:space="preserve">NOTA: la versión de esta resolución reguarda los datos que se consideran confidenciales, de conformidad al Art. 30 de la Ley de Acceso a la Información Pública </w:t>
      </w:r>
    </w:p>
    <w:p w:rsidR="005324AB" w:rsidRDefault="005324AB" w:rsidP="005324AB">
      <w:pPr>
        <w:spacing w:line="240" w:lineRule="auto"/>
        <w:jc w:val="both"/>
        <w:rPr>
          <w:rFonts w:ascii="Book Antiqua" w:hAnsi="Book Antiqua"/>
          <w:b/>
          <w:lang w:val="es-ES" w:eastAsia="es-ES"/>
        </w:rPr>
      </w:pPr>
      <w:bookmarkStart w:id="0" w:name="_GoBack"/>
      <w:bookmarkEnd w:id="0"/>
    </w:p>
    <w:p w:rsidR="005324AB" w:rsidRDefault="005324AB" w:rsidP="005324AB">
      <w:pPr>
        <w:spacing w:line="240" w:lineRule="auto"/>
        <w:jc w:val="both"/>
        <w:rPr>
          <w:rFonts w:ascii="Book Antiqua" w:hAnsi="Book Antiqua"/>
          <w:b/>
          <w:lang w:val="es-ES" w:eastAsia="es-ES"/>
        </w:rPr>
      </w:pPr>
    </w:p>
    <w:p w:rsidR="005324AB" w:rsidRDefault="005324AB" w:rsidP="005324AB">
      <w:pPr>
        <w:pStyle w:val="Prrafodelista"/>
        <w:spacing w:after="0"/>
        <w:ind w:left="1080"/>
        <w:jc w:val="center"/>
        <w:rPr>
          <w:rFonts w:ascii="Book Antiqua" w:hAnsi="Book Antiqua"/>
          <w:b/>
          <w:shd w:val="clear" w:color="auto" w:fill="FFFFFF"/>
        </w:rPr>
      </w:pPr>
      <w:r>
        <w:rPr>
          <w:rFonts w:ascii="Book Antiqua" w:hAnsi="Book Antiqua"/>
          <w:b/>
          <w:shd w:val="clear" w:color="auto" w:fill="FFFFFF"/>
        </w:rPr>
        <w:t>Jenni Vanessa Quintanilla García</w:t>
      </w:r>
    </w:p>
    <w:p w:rsidR="005324AB" w:rsidRDefault="005324AB" w:rsidP="005324AB">
      <w:pPr>
        <w:pStyle w:val="Prrafodelista"/>
        <w:spacing w:after="0"/>
        <w:ind w:left="1080"/>
        <w:jc w:val="center"/>
        <w:rPr>
          <w:rFonts w:ascii="Book Antiqua" w:hAnsi="Book Antiqua"/>
          <w:b/>
        </w:rPr>
      </w:pPr>
      <w:r>
        <w:rPr>
          <w:rFonts w:ascii="Book Antiqua" w:hAnsi="Book Antiqua"/>
          <w:b/>
          <w:shd w:val="clear" w:color="auto" w:fill="FFFFFF"/>
        </w:rPr>
        <w:t>Oficial de Información Ad Honorem</w:t>
      </w:r>
    </w:p>
    <w:p w:rsidR="005324AB" w:rsidRDefault="005324AB" w:rsidP="005324AB"/>
    <w:p w:rsidR="005324AB" w:rsidRPr="00EF2119" w:rsidRDefault="005324AB" w:rsidP="005324AB">
      <w:pPr>
        <w:rPr>
          <w:b/>
          <w:sz w:val="52"/>
          <w:szCs w:val="52"/>
        </w:rPr>
      </w:pPr>
    </w:p>
    <w:p w:rsidR="00DD3B70" w:rsidRDefault="00E71EE3"/>
    <w:sectPr w:rsidR="00DD3B70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oNotDisplayPageBoundaries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24AB"/>
    <w:rsid w:val="005324AB"/>
    <w:rsid w:val="00876156"/>
    <w:rsid w:val="00E37341"/>
    <w:rsid w:val="00E71E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324AB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5324A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324AB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5324A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260</Words>
  <Characters>1430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Jenni Quintanilla</dc:creator>
  <cp:lastModifiedBy>Jenni Quintanilla</cp:lastModifiedBy>
  <cp:revision>2</cp:revision>
  <dcterms:created xsi:type="dcterms:W3CDTF">2021-05-12T17:59:00Z</dcterms:created>
  <dcterms:modified xsi:type="dcterms:W3CDTF">2021-05-12T18:00:00Z</dcterms:modified>
</cp:coreProperties>
</file>