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448" w:rsidRPr="00C63027" w:rsidRDefault="00B4154E" w:rsidP="002D213C">
      <w:pPr>
        <w:spacing w:after="0"/>
        <w:jc w:val="center"/>
        <w:rPr>
          <w:rFonts w:ascii="Book Antiqua" w:hAnsi="Book Antiqua"/>
          <w:b/>
          <w:sz w:val="24"/>
          <w:szCs w:val="24"/>
        </w:rPr>
      </w:pPr>
      <w:r w:rsidRPr="00C63027">
        <w:rPr>
          <w:rFonts w:ascii="Book Antiqua" w:hAnsi="Book Antiqua" w:cs="Helvetica"/>
          <w:b/>
          <w:noProof/>
          <w:sz w:val="24"/>
          <w:szCs w:val="24"/>
          <w:shd w:val="clear" w:color="auto" w:fill="FFFFFF"/>
          <w:lang w:eastAsia="es-SV"/>
        </w:rPr>
        <w:drawing>
          <wp:anchor distT="0" distB="0" distL="114300" distR="114300" simplePos="0" relativeHeight="251658240" behindDoc="1" locked="0" layoutInCell="1" allowOverlap="1" wp14:anchorId="3D0DF58B" wp14:editId="5B91B39B">
            <wp:simplePos x="0" y="0"/>
            <wp:positionH relativeFrom="column">
              <wp:posOffset>1567815</wp:posOffset>
            </wp:positionH>
            <wp:positionV relativeFrom="paragraph">
              <wp:posOffset>-110837</wp:posOffset>
            </wp:positionV>
            <wp:extent cx="2472957" cy="1613140"/>
            <wp:effectExtent l="0" t="0" r="0" b="0"/>
            <wp:wrapNone/>
            <wp:docPr id="2" name="Imagen 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27F2" w:rsidRPr="00C63027" w:rsidRDefault="00A927F2" w:rsidP="002D213C">
      <w:pPr>
        <w:spacing w:after="0"/>
        <w:jc w:val="center"/>
        <w:rPr>
          <w:rFonts w:ascii="Book Antiqua" w:hAnsi="Book Antiqua"/>
          <w:b/>
          <w:sz w:val="24"/>
          <w:szCs w:val="24"/>
        </w:rPr>
      </w:pPr>
    </w:p>
    <w:p w:rsidR="00A927F2" w:rsidRPr="00C63027" w:rsidRDefault="00A927F2" w:rsidP="002D213C">
      <w:pPr>
        <w:spacing w:after="0"/>
        <w:jc w:val="center"/>
        <w:rPr>
          <w:rFonts w:ascii="Book Antiqua" w:hAnsi="Book Antiqua"/>
          <w:b/>
          <w:sz w:val="24"/>
          <w:szCs w:val="24"/>
        </w:rPr>
      </w:pPr>
    </w:p>
    <w:p w:rsidR="00A927F2" w:rsidRPr="00C63027" w:rsidRDefault="00A927F2" w:rsidP="002D213C">
      <w:pPr>
        <w:spacing w:after="0"/>
        <w:jc w:val="center"/>
        <w:rPr>
          <w:rFonts w:ascii="Book Antiqua" w:hAnsi="Book Antiqua"/>
          <w:b/>
          <w:sz w:val="24"/>
          <w:szCs w:val="24"/>
        </w:rPr>
      </w:pPr>
    </w:p>
    <w:p w:rsidR="00A927F2" w:rsidRDefault="00A927F2" w:rsidP="002D213C">
      <w:pPr>
        <w:spacing w:after="0"/>
        <w:jc w:val="center"/>
        <w:rPr>
          <w:rFonts w:ascii="Book Antiqua" w:hAnsi="Book Antiqua"/>
          <w:b/>
          <w:sz w:val="24"/>
          <w:szCs w:val="24"/>
        </w:rPr>
      </w:pPr>
      <w:bookmarkStart w:id="0" w:name="_GoBack"/>
      <w:bookmarkEnd w:id="0"/>
    </w:p>
    <w:p w:rsidR="002C64C8" w:rsidRPr="00C63027" w:rsidRDefault="002C64C8" w:rsidP="002D213C">
      <w:pPr>
        <w:spacing w:after="0"/>
        <w:jc w:val="center"/>
        <w:rPr>
          <w:rFonts w:ascii="Book Antiqua" w:hAnsi="Book Antiqua"/>
          <w:b/>
          <w:sz w:val="24"/>
          <w:szCs w:val="24"/>
        </w:rPr>
      </w:pPr>
    </w:p>
    <w:p w:rsidR="00A927F2" w:rsidRPr="00C63027" w:rsidRDefault="00A927F2" w:rsidP="002D213C">
      <w:pPr>
        <w:spacing w:after="0"/>
        <w:jc w:val="center"/>
        <w:rPr>
          <w:rFonts w:ascii="Book Antiqua" w:hAnsi="Book Antiqua"/>
          <w:b/>
          <w:sz w:val="24"/>
          <w:szCs w:val="24"/>
        </w:rPr>
      </w:pPr>
    </w:p>
    <w:p w:rsidR="00DA1008" w:rsidRPr="00C63027" w:rsidRDefault="00537BAF" w:rsidP="002D213C">
      <w:pPr>
        <w:spacing w:after="0"/>
        <w:jc w:val="center"/>
        <w:rPr>
          <w:rFonts w:ascii="Book Antiqua" w:hAnsi="Book Antiqua"/>
          <w:b/>
          <w:sz w:val="24"/>
          <w:szCs w:val="24"/>
        </w:rPr>
      </w:pPr>
      <w:r w:rsidRPr="00C63027">
        <w:rPr>
          <w:rFonts w:ascii="Book Antiqua" w:hAnsi="Book Antiqua"/>
          <w:b/>
          <w:sz w:val="24"/>
          <w:szCs w:val="24"/>
        </w:rPr>
        <w:t>M</w:t>
      </w:r>
      <w:r w:rsidR="008F3BCA" w:rsidRPr="00C63027">
        <w:rPr>
          <w:rFonts w:ascii="Book Antiqua" w:hAnsi="Book Antiqua"/>
          <w:b/>
          <w:sz w:val="24"/>
          <w:szCs w:val="24"/>
        </w:rPr>
        <w:t>INISTERIO DE GOBERNACIÓN Y DESARROLLO TERRITORIAL</w:t>
      </w:r>
    </w:p>
    <w:p w:rsidR="008F3BCA" w:rsidRPr="00C63027" w:rsidRDefault="008F3BCA" w:rsidP="002D213C">
      <w:pPr>
        <w:spacing w:after="0"/>
        <w:jc w:val="center"/>
        <w:rPr>
          <w:rFonts w:ascii="Book Antiqua" w:hAnsi="Book Antiqua"/>
          <w:b/>
          <w:sz w:val="24"/>
          <w:szCs w:val="24"/>
        </w:rPr>
      </w:pPr>
      <w:r w:rsidRPr="00C63027">
        <w:rPr>
          <w:rFonts w:ascii="Book Antiqua" w:hAnsi="Book Antiqua"/>
          <w:b/>
          <w:sz w:val="24"/>
          <w:szCs w:val="24"/>
        </w:rPr>
        <w:t>REPÚBLICA DE EL SALVADOR, AMÉRICA CENTRAL</w:t>
      </w:r>
    </w:p>
    <w:p w:rsidR="008F3BCA" w:rsidRPr="00C63027" w:rsidRDefault="008F3BCA" w:rsidP="002D213C">
      <w:pPr>
        <w:spacing w:after="0"/>
        <w:jc w:val="center"/>
        <w:rPr>
          <w:rFonts w:ascii="Book Antiqua" w:hAnsi="Book Antiqua"/>
          <w:sz w:val="24"/>
          <w:szCs w:val="24"/>
        </w:rPr>
      </w:pPr>
    </w:p>
    <w:p w:rsidR="00B604FB" w:rsidRPr="00C63027" w:rsidRDefault="003B7C3C" w:rsidP="002D213C">
      <w:pPr>
        <w:pStyle w:val="NormalWeb"/>
        <w:shd w:val="clear" w:color="auto" w:fill="FFFFFF"/>
        <w:spacing w:before="0" w:beforeAutospacing="0" w:after="0" w:afterAutospacing="0" w:line="276" w:lineRule="auto"/>
        <w:jc w:val="both"/>
        <w:rPr>
          <w:rFonts w:ascii="Book Antiqua" w:hAnsi="Book Antiqua"/>
          <w:b/>
        </w:rPr>
      </w:pPr>
      <w:r w:rsidRPr="00C63027">
        <w:rPr>
          <w:rFonts w:ascii="Book Antiqua" w:hAnsi="Book Antiqua"/>
          <w:b/>
        </w:rPr>
        <w:t xml:space="preserve">RESOLUCIÓN NÚMERO CIENTO </w:t>
      </w:r>
      <w:r w:rsidR="009B5051" w:rsidRPr="00C63027">
        <w:rPr>
          <w:rFonts w:ascii="Book Antiqua" w:hAnsi="Book Antiqua"/>
          <w:b/>
        </w:rPr>
        <w:t>OCHENTA</w:t>
      </w:r>
      <w:r w:rsidR="00AF27BF" w:rsidRPr="00C63027">
        <w:rPr>
          <w:rFonts w:ascii="Book Antiqua" w:hAnsi="Book Antiqua"/>
          <w:b/>
        </w:rPr>
        <w:t xml:space="preserve"> Y DOS</w:t>
      </w:r>
      <w:r w:rsidRPr="00C63027">
        <w:rPr>
          <w:rFonts w:ascii="Book Antiqua" w:hAnsi="Book Antiqua"/>
        </w:rPr>
        <w:t xml:space="preserve">. </w:t>
      </w:r>
      <w:r w:rsidRPr="00C63027">
        <w:rPr>
          <w:rFonts w:ascii="Book Antiqua" w:hAnsi="Book Antiqua"/>
          <w:lang w:val="es-ES" w:eastAsia="es-ES"/>
        </w:rPr>
        <w:t xml:space="preserve">En </w:t>
      </w:r>
      <w:r w:rsidRPr="00C63027">
        <w:rPr>
          <w:rFonts w:ascii="Book Antiqua" w:hAnsi="Book Antiqua"/>
        </w:rPr>
        <w:t xml:space="preserve">la Unidad de Acceso a la Información Pública del Ministerio de Gobernación y Desarrollo Territorial: San Salvador, a las </w:t>
      </w:r>
      <w:r w:rsidR="002D213C" w:rsidRPr="00C63027">
        <w:rPr>
          <w:rFonts w:ascii="Book Antiqua" w:hAnsi="Book Antiqua"/>
        </w:rPr>
        <w:tab/>
        <w:t>quince</w:t>
      </w:r>
      <w:r w:rsidR="00A93586" w:rsidRPr="00C63027">
        <w:rPr>
          <w:rFonts w:ascii="Book Antiqua" w:hAnsi="Book Antiqua"/>
        </w:rPr>
        <w:t xml:space="preserve"> </w:t>
      </w:r>
      <w:r w:rsidRPr="00C63027">
        <w:rPr>
          <w:rFonts w:ascii="Book Antiqua" w:hAnsi="Book Antiqua"/>
        </w:rPr>
        <w:t>horas</w:t>
      </w:r>
      <w:r w:rsidR="00A93586" w:rsidRPr="00C63027">
        <w:rPr>
          <w:rFonts w:ascii="Book Antiqua" w:hAnsi="Book Antiqua"/>
        </w:rPr>
        <w:t xml:space="preserve"> </w:t>
      </w:r>
      <w:r w:rsidRPr="00C63027">
        <w:rPr>
          <w:rFonts w:ascii="Book Antiqua" w:hAnsi="Book Antiqua"/>
        </w:rPr>
        <w:t xml:space="preserve">del día </w:t>
      </w:r>
      <w:r w:rsidR="002D213C" w:rsidRPr="00C63027">
        <w:rPr>
          <w:rFonts w:ascii="Book Antiqua" w:hAnsi="Book Antiqua"/>
        </w:rPr>
        <w:t>doce</w:t>
      </w:r>
      <w:r w:rsidR="00F206BE" w:rsidRPr="00C63027">
        <w:rPr>
          <w:rFonts w:ascii="Book Antiqua" w:hAnsi="Book Antiqua"/>
        </w:rPr>
        <w:t xml:space="preserve"> de </w:t>
      </w:r>
      <w:r w:rsidR="00AF27BF" w:rsidRPr="00C63027">
        <w:rPr>
          <w:rFonts w:ascii="Book Antiqua" w:hAnsi="Book Antiqua"/>
        </w:rPr>
        <w:t>noviembre</w:t>
      </w:r>
      <w:r w:rsidR="00F206BE" w:rsidRPr="00C63027">
        <w:rPr>
          <w:rFonts w:ascii="Book Antiqua" w:hAnsi="Book Antiqua"/>
        </w:rPr>
        <w:t xml:space="preserve"> </w:t>
      </w:r>
      <w:r w:rsidRPr="00C63027">
        <w:rPr>
          <w:rFonts w:ascii="Book Antiqua" w:hAnsi="Book Antiqua"/>
        </w:rPr>
        <w:t xml:space="preserve">de dos mil dieciocho. </w:t>
      </w:r>
      <w:r w:rsidRPr="00C63027">
        <w:rPr>
          <w:rFonts w:ascii="Book Antiqua" w:hAnsi="Book Antiqua"/>
          <w:b/>
        </w:rPr>
        <w:t xml:space="preserve">CONSIDERANDO: </w:t>
      </w:r>
    </w:p>
    <w:p w:rsidR="00B604FB" w:rsidRPr="00C63027" w:rsidRDefault="00B604FB" w:rsidP="002D213C">
      <w:pPr>
        <w:pStyle w:val="NormalWeb"/>
        <w:shd w:val="clear" w:color="auto" w:fill="FFFFFF"/>
        <w:spacing w:before="0" w:beforeAutospacing="0" w:after="0" w:afterAutospacing="0" w:line="276" w:lineRule="auto"/>
        <w:jc w:val="both"/>
        <w:rPr>
          <w:rFonts w:ascii="Book Antiqua" w:hAnsi="Book Antiqua"/>
          <w:b/>
        </w:rPr>
      </w:pPr>
    </w:p>
    <w:p w:rsidR="00B604FB" w:rsidRPr="00C63027" w:rsidRDefault="008A61F3" w:rsidP="002D213C">
      <w:pPr>
        <w:pStyle w:val="NormalWeb"/>
        <w:numPr>
          <w:ilvl w:val="0"/>
          <w:numId w:val="5"/>
        </w:numPr>
        <w:shd w:val="clear" w:color="auto" w:fill="FFFFFF"/>
        <w:spacing w:before="0" w:beforeAutospacing="0" w:after="0" w:afterAutospacing="0" w:line="276" w:lineRule="auto"/>
        <w:jc w:val="both"/>
        <w:rPr>
          <w:rFonts w:ascii="Book Antiqua" w:hAnsi="Book Antiqua" w:cs="Helvetica"/>
          <w:i/>
        </w:rPr>
      </w:pPr>
      <w:r w:rsidRPr="00C63027">
        <w:rPr>
          <w:rFonts w:ascii="Book Antiqua" w:hAnsi="Book Antiqua"/>
          <w:lang w:val="es-ES" w:eastAsia="es-ES"/>
        </w:rPr>
        <w:t xml:space="preserve">Que en fecha cinco de noviembre del año en curso se dio ingreso a la </w:t>
      </w:r>
      <w:r w:rsidR="003B7C3C" w:rsidRPr="00C63027">
        <w:rPr>
          <w:rFonts w:ascii="Book Antiqua" w:hAnsi="Book Antiqua"/>
          <w:lang w:val="es-ES" w:eastAsia="es-ES"/>
        </w:rPr>
        <w:t xml:space="preserve">solicitud de información presentada </w:t>
      </w:r>
      <w:r w:rsidR="00AF27BF" w:rsidRPr="00C63027">
        <w:rPr>
          <w:rFonts w:ascii="Book Antiqua" w:hAnsi="Book Antiqua"/>
          <w:lang w:val="es-ES" w:eastAsia="es-ES"/>
        </w:rPr>
        <w:t>por medio del Sistema de Gestión de Solicitudes (SGS)</w:t>
      </w:r>
      <w:r w:rsidR="003B7C3C" w:rsidRPr="00C63027">
        <w:rPr>
          <w:rFonts w:ascii="Book Antiqua" w:hAnsi="Book Antiqua"/>
          <w:lang w:val="es-ES" w:eastAsia="es-ES"/>
        </w:rPr>
        <w:t xml:space="preserve">, </w:t>
      </w:r>
      <w:r w:rsidRPr="00C63027">
        <w:rPr>
          <w:rFonts w:ascii="Book Antiqua" w:hAnsi="Book Antiqua"/>
          <w:lang w:val="es-ES" w:eastAsia="es-ES"/>
        </w:rPr>
        <w:t xml:space="preserve">registrada bajo el correlativo </w:t>
      </w:r>
      <w:r w:rsidRPr="00C63027">
        <w:rPr>
          <w:rFonts w:ascii="Book Antiqua" w:hAnsi="Book Antiqua"/>
          <w:b/>
          <w:lang w:val="es-ES" w:eastAsia="es-ES"/>
        </w:rPr>
        <w:t>MIGOBDT-2018-017</w:t>
      </w:r>
      <w:r w:rsidR="002C64C8">
        <w:rPr>
          <w:rFonts w:ascii="Book Antiqua" w:hAnsi="Book Antiqua"/>
          <w:b/>
          <w:lang w:val="es-ES" w:eastAsia="es-ES"/>
        </w:rPr>
        <w:t>8</w:t>
      </w:r>
      <w:r w:rsidRPr="00C63027">
        <w:rPr>
          <w:rFonts w:ascii="Book Antiqua" w:hAnsi="Book Antiqua"/>
          <w:b/>
          <w:lang w:val="es-ES" w:eastAsia="es-ES"/>
        </w:rPr>
        <w:t xml:space="preserve"> </w:t>
      </w:r>
      <w:r w:rsidR="003B7C3C" w:rsidRPr="00C63027">
        <w:rPr>
          <w:rFonts w:ascii="Book Antiqua" w:hAnsi="Book Antiqua"/>
          <w:lang w:val="es-ES" w:eastAsia="es-ES"/>
        </w:rPr>
        <w:t xml:space="preserve">a nombre </w:t>
      </w:r>
      <w:r w:rsidR="009B5051" w:rsidRPr="00C63027">
        <w:rPr>
          <w:rFonts w:ascii="Book Antiqua" w:hAnsi="Book Antiqua"/>
          <w:lang w:val="es-ES" w:eastAsia="es-ES"/>
        </w:rPr>
        <w:t xml:space="preserve">de </w:t>
      </w:r>
      <w:r w:rsidR="002C64C8">
        <w:rPr>
          <w:rFonts w:ascii="Book Antiqua" w:hAnsi="Book Antiqua"/>
          <w:b/>
          <w:lang w:val="es-ES" w:eastAsia="es-ES"/>
        </w:rPr>
        <w:t>-----------------------------------------</w:t>
      </w:r>
      <w:r w:rsidRPr="00C63027">
        <w:rPr>
          <w:rFonts w:ascii="Book Antiqua" w:hAnsi="Book Antiqua"/>
          <w:shd w:val="clear" w:color="auto" w:fill="FFFFFF"/>
        </w:rPr>
        <w:t>.</w:t>
      </w:r>
    </w:p>
    <w:p w:rsidR="002D213C" w:rsidRPr="00C63027" w:rsidRDefault="002D213C" w:rsidP="002D213C">
      <w:pPr>
        <w:pStyle w:val="NormalWeb"/>
        <w:shd w:val="clear" w:color="auto" w:fill="FFFFFF"/>
        <w:spacing w:before="0" w:beforeAutospacing="0" w:after="0" w:afterAutospacing="0" w:line="276" w:lineRule="auto"/>
        <w:ind w:left="1080"/>
        <w:jc w:val="both"/>
        <w:rPr>
          <w:rFonts w:ascii="Book Antiqua" w:hAnsi="Book Antiqua" w:cs="Helvetica"/>
          <w:i/>
        </w:rPr>
      </w:pPr>
    </w:p>
    <w:p w:rsidR="00B604FB" w:rsidRPr="00C63027" w:rsidRDefault="008A61F3" w:rsidP="002D213C">
      <w:pPr>
        <w:pStyle w:val="NormalWeb"/>
        <w:numPr>
          <w:ilvl w:val="0"/>
          <w:numId w:val="5"/>
        </w:numPr>
        <w:shd w:val="clear" w:color="auto" w:fill="FFFFFF"/>
        <w:spacing w:before="0" w:beforeAutospacing="0" w:after="0" w:afterAutospacing="0" w:line="276" w:lineRule="auto"/>
        <w:jc w:val="both"/>
        <w:rPr>
          <w:rFonts w:ascii="Book Antiqua" w:hAnsi="Book Antiqua"/>
          <w:b/>
          <w:lang w:eastAsia="es-ES"/>
        </w:rPr>
      </w:pPr>
      <w:r w:rsidRPr="00C63027">
        <w:rPr>
          <w:rFonts w:ascii="Book Antiqua" w:hAnsi="Book Antiqua"/>
          <w:lang w:val="es-ES" w:eastAsia="es-ES"/>
        </w:rPr>
        <w:t xml:space="preserve">Que </w:t>
      </w:r>
      <w:r w:rsidR="002D213C" w:rsidRPr="00C63027">
        <w:rPr>
          <w:rFonts w:ascii="Book Antiqua" w:hAnsi="Book Antiqua"/>
          <w:lang w:val="es-ES" w:eastAsia="es-ES"/>
        </w:rPr>
        <w:t xml:space="preserve">en </w:t>
      </w:r>
      <w:r w:rsidRPr="00C63027">
        <w:rPr>
          <w:rFonts w:ascii="Book Antiqua" w:hAnsi="Book Antiqua"/>
          <w:lang w:val="es-ES" w:eastAsia="es-ES"/>
        </w:rPr>
        <w:t xml:space="preserve">misma fecha se envió resolución de prevención </w:t>
      </w:r>
      <w:r w:rsidR="002D213C" w:rsidRPr="00C63027">
        <w:rPr>
          <w:rFonts w:ascii="Book Antiqua" w:hAnsi="Book Antiqua"/>
          <w:lang w:val="es-ES" w:eastAsia="es-ES"/>
        </w:rPr>
        <w:t>a la solicitante por no tenerse disponible por completo la información de su Documento Único de Identidad; de igual forma se solicitó que fuera más específica respecto el contenido del requerimiento, ya que por sí mismo no se daba a entender</w:t>
      </w:r>
      <w:r w:rsidR="00B604FB" w:rsidRPr="00C63027">
        <w:rPr>
          <w:rFonts w:ascii="Book Antiqua" w:hAnsi="Book Antiqua"/>
          <w:lang w:val="es-ES" w:eastAsia="es-ES"/>
        </w:rPr>
        <w:t>.</w:t>
      </w:r>
    </w:p>
    <w:p w:rsidR="002D213C" w:rsidRPr="00C63027" w:rsidRDefault="002D213C" w:rsidP="002D213C">
      <w:pPr>
        <w:pStyle w:val="Prrafodelista"/>
        <w:rPr>
          <w:rFonts w:ascii="Book Antiqua" w:hAnsi="Book Antiqua"/>
          <w:b/>
          <w:sz w:val="24"/>
          <w:szCs w:val="24"/>
          <w:lang w:eastAsia="es-ES"/>
        </w:rPr>
      </w:pPr>
    </w:p>
    <w:p w:rsidR="002D213C" w:rsidRPr="00C63027" w:rsidRDefault="002D213C" w:rsidP="002D213C">
      <w:pPr>
        <w:pStyle w:val="Prrafodelista"/>
        <w:numPr>
          <w:ilvl w:val="0"/>
          <w:numId w:val="5"/>
        </w:numPr>
        <w:tabs>
          <w:tab w:val="left" w:pos="1515"/>
        </w:tabs>
        <w:spacing w:after="0"/>
        <w:jc w:val="both"/>
        <w:rPr>
          <w:rFonts w:ascii="Book Antiqua" w:hAnsi="Book Antiqua" w:cs="Times New Roman"/>
          <w:sz w:val="24"/>
          <w:szCs w:val="24"/>
        </w:rPr>
      </w:pPr>
      <w:r w:rsidRPr="00C63027">
        <w:rPr>
          <w:rFonts w:ascii="Book Antiqua" w:hAnsi="Book Antiqua" w:cs="Times New Roman"/>
          <w:sz w:val="24"/>
          <w:szCs w:val="24"/>
        </w:rPr>
        <w:t>Que el su Inciso Quinto del Art. 66 de la Ley de Acceso a la Información Pública –LAIP- expresa: “</w:t>
      </w:r>
      <w:r w:rsidRPr="00C63027">
        <w:rPr>
          <w:rFonts w:ascii="Book Antiqua" w:hAnsi="Book Antiqua" w:cs="Times New Roman"/>
          <w:i/>
          <w:sz w:val="24"/>
          <w:szCs w:val="24"/>
        </w:rPr>
        <w:t>Si los detalles proporcionados por el solicitante no bastasen para localizar la información pública o son erróneos, el Oficial de Información podrá requerir, por primera vez y dentro de los tres días hábiles siguientes a la presentación de la solicitud, que indique otros elementos o corrija los datos. Este requerimiento interrumpirá el plazo de entrega de la información. Si el interesado no subsana las observaciones en un plazo de cinco días desde su notificación, deberá presentar nueva solicitud para reiniciar el trámite</w:t>
      </w:r>
      <w:r w:rsidRPr="00C63027">
        <w:rPr>
          <w:rFonts w:ascii="Book Antiqua" w:hAnsi="Book Antiqua" w:cs="Times New Roman"/>
          <w:sz w:val="24"/>
          <w:szCs w:val="24"/>
        </w:rPr>
        <w:t>.”</w:t>
      </w:r>
    </w:p>
    <w:p w:rsidR="00C63027" w:rsidRPr="00C63027" w:rsidRDefault="00C63027" w:rsidP="00C63027">
      <w:pPr>
        <w:pStyle w:val="Prrafodelista"/>
        <w:rPr>
          <w:rFonts w:ascii="Book Antiqua" w:hAnsi="Book Antiqua" w:cs="Times New Roman"/>
          <w:sz w:val="24"/>
          <w:szCs w:val="24"/>
        </w:rPr>
      </w:pPr>
    </w:p>
    <w:p w:rsidR="00C63027" w:rsidRPr="00C63027" w:rsidRDefault="00C63027" w:rsidP="00C63027">
      <w:pPr>
        <w:pStyle w:val="Prrafodelista"/>
        <w:numPr>
          <w:ilvl w:val="0"/>
          <w:numId w:val="5"/>
        </w:numPr>
        <w:tabs>
          <w:tab w:val="left" w:pos="1515"/>
        </w:tabs>
        <w:spacing w:after="0"/>
        <w:jc w:val="both"/>
        <w:rPr>
          <w:rFonts w:ascii="Book Antiqua" w:hAnsi="Book Antiqua" w:cs="Times New Roman"/>
          <w:sz w:val="24"/>
          <w:szCs w:val="24"/>
        </w:rPr>
      </w:pPr>
      <w:r w:rsidRPr="00C63027">
        <w:rPr>
          <w:rFonts w:ascii="Book Antiqua" w:hAnsi="Book Antiqua" w:cs="Times New Roman"/>
          <w:sz w:val="24"/>
          <w:szCs w:val="24"/>
        </w:rPr>
        <w:lastRenderedPageBreak/>
        <w:t>Que “</w:t>
      </w:r>
      <w:r w:rsidRPr="00C63027">
        <w:rPr>
          <w:rFonts w:ascii="Book Antiqua" w:hAnsi="Book Antiqua" w:cs="Times New Roman"/>
          <w:i/>
          <w:sz w:val="24"/>
          <w:szCs w:val="24"/>
        </w:rPr>
        <w:t xml:space="preserve">En caso de tratarse de requerimientos de carácter genérico, referidos a un elevado número de Documentos, Expedientes, actos administrativos o sus antecedentes, se atenderá a lo dispuesto  en el Inciso Quinto del Art. 66 de la Ley, donde se establece la capacidad de Oficial de Información de observar la solicitud, estableciendo un plazo de tres días hábiles siguientes a la presentación de la solicitud, para que determine la información que se requiere. La observación realizada por el Oficial de Información interrumpirá el plazo de entrega de la información. En caso de no subsanarse las observaciones, el Oficial de Información está facultado para denegar la solicitud, teniendo el solicitante que presentar una nueva. Se entiende por requerimientos de carácter genérico, aquellos que carecen de especificidad respecto a las características esenciales de la información solicitada, tales como su materia, fecha de emisión o período de vigencia, autor, origen o destino, soporte y demás. Igual se aplicará en todos aquellos casos en los cuales los requerimientos sean ininteligibles y de su contenido no se evidencie con claridad el tipo de información que se pretende”, </w:t>
      </w:r>
      <w:r w:rsidRPr="00C63027">
        <w:rPr>
          <w:rFonts w:ascii="Book Antiqua" w:hAnsi="Book Antiqua" w:cs="Times New Roman"/>
          <w:sz w:val="24"/>
          <w:szCs w:val="24"/>
        </w:rPr>
        <w:t>hace referencia el Art. 45, Incisos 1°, 2° y 3° del Reglamento de la Ley.</w:t>
      </w:r>
    </w:p>
    <w:p w:rsidR="00B604FB" w:rsidRPr="00C63027" w:rsidRDefault="00B604FB" w:rsidP="002D213C">
      <w:pPr>
        <w:pStyle w:val="Prrafodelista"/>
        <w:spacing w:after="0"/>
        <w:rPr>
          <w:rFonts w:ascii="Book Antiqua" w:hAnsi="Book Antiqua"/>
          <w:b/>
          <w:sz w:val="24"/>
          <w:szCs w:val="24"/>
          <w:lang w:val="es-ES" w:eastAsia="es-ES"/>
        </w:rPr>
      </w:pPr>
    </w:p>
    <w:p w:rsidR="00606EAA" w:rsidRPr="00C63027" w:rsidRDefault="002D213C" w:rsidP="002D213C">
      <w:pPr>
        <w:pStyle w:val="NormalWeb"/>
        <w:numPr>
          <w:ilvl w:val="0"/>
          <w:numId w:val="5"/>
        </w:numPr>
        <w:shd w:val="clear" w:color="auto" w:fill="FFFFFF"/>
        <w:spacing w:before="0" w:beforeAutospacing="0" w:after="0" w:afterAutospacing="0" w:line="276" w:lineRule="auto"/>
        <w:jc w:val="both"/>
        <w:rPr>
          <w:rFonts w:ascii="Book Antiqua" w:hAnsi="Book Antiqua"/>
          <w:b/>
          <w:lang w:eastAsia="es-ES"/>
        </w:rPr>
      </w:pPr>
      <w:r w:rsidRPr="00C63027">
        <w:rPr>
          <w:rFonts w:ascii="Book Antiqua" w:hAnsi="Book Antiqua"/>
          <w:lang w:eastAsia="es-ES"/>
        </w:rPr>
        <w:t>Que habiéndose</w:t>
      </w:r>
      <w:r w:rsidR="00C63027" w:rsidRPr="00C63027">
        <w:rPr>
          <w:rFonts w:ascii="Book Antiqua" w:hAnsi="Book Antiqua"/>
          <w:lang w:eastAsia="es-ES"/>
        </w:rPr>
        <w:t>le</w:t>
      </w:r>
      <w:r w:rsidRPr="00C63027">
        <w:rPr>
          <w:rFonts w:ascii="Book Antiqua" w:hAnsi="Book Antiqua"/>
          <w:lang w:eastAsia="es-ES"/>
        </w:rPr>
        <w:t xml:space="preserve"> vencido el plazo </w:t>
      </w:r>
      <w:r w:rsidR="00C63027" w:rsidRPr="00C63027">
        <w:rPr>
          <w:rFonts w:ascii="Book Antiqua" w:hAnsi="Book Antiqua"/>
          <w:lang w:eastAsia="es-ES"/>
        </w:rPr>
        <w:t>a</w:t>
      </w:r>
      <w:r w:rsidRPr="00C63027">
        <w:rPr>
          <w:rFonts w:ascii="Book Antiqua" w:hAnsi="Book Antiqua"/>
          <w:lang w:eastAsia="es-ES"/>
        </w:rPr>
        <w:t xml:space="preserve"> la solicitante</w:t>
      </w:r>
      <w:r w:rsidR="00C63027" w:rsidRPr="00C63027">
        <w:rPr>
          <w:rFonts w:ascii="Book Antiqua" w:hAnsi="Book Antiqua"/>
          <w:lang w:eastAsia="es-ES"/>
        </w:rPr>
        <w:t xml:space="preserve"> sin que ella</w:t>
      </w:r>
      <w:r w:rsidRPr="00C63027">
        <w:rPr>
          <w:rFonts w:ascii="Book Antiqua" w:hAnsi="Book Antiqua"/>
          <w:lang w:eastAsia="es-ES"/>
        </w:rPr>
        <w:t xml:space="preserve"> haya subsanado las prevenciones hechas por esta Oficial de Información, se procede en este acto a denegar la presente solicitud de información, </w:t>
      </w:r>
      <w:r w:rsidR="00C63027" w:rsidRPr="00C63027">
        <w:rPr>
          <w:rFonts w:ascii="Book Antiqua" w:hAnsi="Book Antiqua"/>
          <w:lang w:eastAsia="es-ES"/>
        </w:rPr>
        <w:t>de acuerdo a la regulación relacionada en los Romanos III y IV de esta Resolución</w:t>
      </w:r>
      <w:r w:rsidR="007C4377" w:rsidRPr="00C63027">
        <w:rPr>
          <w:rFonts w:ascii="Book Antiqua" w:hAnsi="Book Antiqua"/>
          <w:lang w:eastAsia="es-ES"/>
        </w:rPr>
        <w:t xml:space="preserve">. </w:t>
      </w:r>
    </w:p>
    <w:p w:rsidR="009B5051" w:rsidRPr="00C63027" w:rsidRDefault="009B5051" w:rsidP="002D213C">
      <w:pPr>
        <w:pStyle w:val="NormalWeb"/>
        <w:shd w:val="clear" w:color="auto" w:fill="FFFFFF"/>
        <w:spacing w:before="0" w:beforeAutospacing="0" w:after="0" w:afterAutospacing="0" w:line="276" w:lineRule="auto"/>
        <w:jc w:val="both"/>
        <w:rPr>
          <w:rFonts w:ascii="Book Antiqua" w:hAnsi="Book Antiqua"/>
          <w:b/>
          <w:lang w:eastAsia="es-ES"/>
        </w:rPr>
      </w:pPr>
    </w:p>
    <w:p w:rsidR="00B604FB" w:rsidRPr="00C63027" w:rsidRDefault="003B7C3C" w:rsidP="002D213C">
      <w:pPr>
        <w:pStyle w:val="NormalWeb"/>
        <w:shd w:val="clear" w:color="auto" w:fill="FFFFFF"/>
        <w:spacing w:before="0" w:beforeAutospacing="0" w:after="0" w:afterAutospacing="0" w:line="276" w:lineRule="auto"/>
        <w:jc w:val="both"/>
        <w:rPr>
          <w:rFonts w:ascii="Book Antiqua" w:hAnsi="Book Antiqua"/>
          <w:b/>
          <w:lang w:val="es-ES" w:eastAsia="es-ES"/>
        </w:rPr>
      </w:pPr>
      <w:r w:rsidRPr="00C63027">
        <w:rPr>
          <w:rFonts w:ascii="Book Antiqua" w:hAnsi="Book Antiqua"/>
          <w:b/>
          <w:lang w:eastAsia="es-ES"/>
        </w:rPr>
        <w:t>POR TANTO</w:t>
      </w:r>
      <w:r w:rsidRPr="00C63027">
        <w:rPr>
          <w:rFonts w:ascii="Book Antiqua" w:hAnsi="Book Antiqua"/>
          <w:lang w:eastAsia="es-ES"/>
        </w:rPr>
        <w:t xml:space="preserve">, </w:t>
      </w:r>
      <w:r w:rsidRPr="00C63027">
        <w:rPr>
          <w:rFonts w:ascii="Book Antiqua" w:hAnsi="Book Antiqua"/>
          <w:lang w:val="es-ES" w:eastAsia="es-ES"/>
        </w:rPr>
        <w:t xml:space="preserve">conforme a los Arts. 86 Inciso 3° de la Constitución y </w:t>
      </w:r>
      <w:r w:rsidR="00F92366" w:rsidRPr="00C63027">
        <w:rPr>
          <w:rFonts w:ascii="Book Antiqua" w:hAnsi="Book Antiqua"/>
          <w:lang w:val="es-ES" w:eastAsia="es-ES"/>
        </w:rPr>
        <w:t xml:space="preserve">Arts. </w:t>
      </w:r>
      <w:r w:rsidR="00606EAA" w:rsidRPr="00C63027">
        <w:rPr>
          <w:rFonts w:ascii="Book Antiqua" w:hAnsi="Book Antiqua"/>
          <w:lang w:val="es-ES" w:eastAsia="es-ES"/>
        </w:rPr>
        <w:t>2,</w:t>
      </w:r>
      <w:r w:rsidR="00C665E4" w:rsidRPr="00C63027">
        <w:rPr>
          <w:rFonts w:ascii="Book Antiqua" w:hAnsi="Book Antiqua"/>
          <w:lang w:val="es-ES" w:eastAsia="es-ES"/>
        </w:rPr>
        <w:t xml:space="preserve"> </w:t>
      </w:r>
      <w:r w:rsidRPr="00C63027">
        <w:rPr>
          <w:rFonts w:ascii="Book Antiqua" w:hAnsi="Book Antiqua"/>
          <w:lang w:val="es-ES" w:eastAsia="es-ES"/>
        </w:rPr>
        <w:t xml:space="preserve">7, 9, </w:t>
      </w:r>
      <w:r w:rsidR="0008275D" w:rsidRPr="00C63027">
        <w:rPr>
          <w:rFonts w:ascii="Book Antiqua" w:hAnsi="Book Antiqua"/>
          <w:lang w:val="es-ES" w:eastAsia="es-ES"/>
        </w:rPr>
        <w:t>10</w:t>
      </w:r>
      <w:r w:rsidR="00C665E4" w:rsidRPr="00C63027">
        <w:rPr>
          <w:rFonts w:ascii="Book Antiqua" w:hAnsi="Book Antiqua"/>
          <w:lang w:val="es-ES" w:eastAsia="es-ES"/>
        </w:rPr>
        <w:t>,</w:t>
      </w:r>
      <w:r w:rsidR="0008275D" w:rsidRPr="00C63027">
        <w:rPr>
          <w:rFonts w:ascii="Book Antiqua" w:hAnsi="Book Antiqua"/>
          <w:lang w:val="es-ES" w:eastAsia="es-ES"/>
        </w:rPr>
        <w:t xml:space="preserve"> </w:t>
      </w:r>
      <w:r w:rsidR="00C63027" w:rsidRPr="00C63027">
        <w:rPr>
          <w:rFonts w:ascii="Book Antiqua" w:hAnsi="Book Antiqua"/>
          <w:lang w:val="es-ES" w:eastAsia="es-ES"/>
        </w:rPr>
        <w:t>50, 62, 66 Inciso 5°</w:t>
      </w:r>
      <w:r w:rsidRPr="00C63027">
        <w:rPr>
          <w:rFonts w:ascii="Book Antiqua" w:hAnsi="Book Antiqua"/>
          <w:lang w:val="es-ES" w:eastAsia="es-ES"/>
        </w:rPr>
        <w:t xml:space="preserve"> de la Ley de Acceso a la Información Pública</w:t>
      </w:r>
      <w:r w:rsidR="00C63027" w:rsidRPr="00C63027">
        <w:rPr>
          <w:rFonts w:ascii="Book Antiqua" w:hAnsi="Book Antiqua"/>
          <w:lang w:val="es-ES" w:eastAsia="es-ES"/>
        </w:rPr>
        <w:t xml:space="preserve"> y Art. 45 Incisos 1°, 2° y 3° de su Reglamento</w:t>
      </w:r>
      <w:r w:rsidRPr="00C63027">
        <w:rPr>
          <w:rFonts w:ascii="Book Antiqua" w:hAnsi="Book Antiqua"/>
          <w:lang w:val="es-ES" w:eastAsia="es-ES"/>
        </w:rPr>
        <w:t xml:space="preserve">, esta Unidad de Acceso a la Información Pública, </w:t>
      </w:r>
      <w:r w:rsidRPr="00C63027">
        <w:rPr>
          <w:rFonts w:ascii="Book Antiqua" w:hAnsi="Book Antiqua"/>
          <w:b/>
          <w:lang w:val="es-ES" w:eastAsia="es-ES"/>
        </w:rPr>
        <w:t>RESUELVE</w:t>
      </w:r>
      <w:r w:rsidR="00B604FB" w:rsidRPr="00C63027">
        <w:rPr>
          <w:rFonts w:ascii="Book Antiqua" w:hAnsi="Book Antiqua"/>
          <w:b/>
          <w:lang w:val="es-ES" w:eastAsia="es-ES"/>
        </w:rPr>
        <w:t>:</w:t>
      </w:r>
    </w:p>
    <w:p w:rsidR="00B604FB" w:rsidRPr="00C63027" w:rsidRDefault="00B604FB" w:rsidP="002D213C">
      <w:pPr>
        <w:pStyle w:val="NormalWeb"/>
        <w:shd w:val="clear" w:color="auto" w:fill="FFFFFF"/>
        <w:spacing w:before="0" w:beforeAutospacing="0" w:after="0" w:afterAutospacing="0" w:line="276" w:lineRule="auto"/>
        <w:jc w:val="both"/>
        <w:rPr>
          <w:rFonts w:ascii="Book Antiqua" w:hAnsi="Book Antiqua"/>
          <w:b/>
          <w:lang w:val="es-ES" w:eastAsia="es-ES"/>
        </w:rPr>
      </w:pPr>
    </w:p>
    <w:p w:rsidR="00C63027" w:rsidRPr="00C63027" w:rsidRDefault="002D213C" w:rsidP="00C63027">
      <w:pPr>
        <w:pStyle w:val="Prrafodelista"/>
        <w:numPr>
          <w:ilvl w:val="0"/>
          <w:numId w:val="6"/>
        </w:numPr>
        <w:spacing w:after="0"/>
        <w:jc w:val="both"/>
        <w:rPr>
          <w:rFonts w:ascii="Book Antiqua" w:hAnsi="Book Antiqua"/>
          <w:sz w:val="24"/>
          <w:szCs w:val="24"/>
        </w:rPr>
      </w:pPr>
      <w:r w:rsidRPr="00C63027">
        <w:rPr>
          <w:rFonts w:ascii="Book Antiqua" w:hAnsi="Book Antiqua"/>
          <w:sz w:val="24"/>
          <w:szCs w:val="24"/>
        </w:rPr>
        <w:t>Téngase por no admitida la solicitud, en razón de no haberse subsanado la prevención realizada por esta Unidad.</w:t>
      </w:r>
    </w:p>
    <w:p w:rsidR="00C63027" w:rsidRPr="00C63027" w:rsidRDefault="00C63027" w:rsidP="00C63027">
      <w:pPr>
        <w:pStyle w:val="Prrafodelista"/>
        <w:numPr>
          <w:ilvl w:val="0"/>
          <w:numId w:val="6"/>
        </w:numPr>
        <w:spacing w:after="0"/>
        <w:jc w:val="both"/>
        <w:rPr>
          <w:rFonts w:ascii="Book Antiqua" w:hAnsi="Book Antiqua"/>
          <w:sz w:val="24"/>
          <w:szCs w:val="24"/>
        </w:rPr>
      </w:pPr>
      <w:r w:rsidRPr="00C63027">
        <w:rPr>
          <w:rFonts w:ascii="Book Antiqua" w:hAnsi="Book Antiqua"/>
          <w:sz w:val="24"/>
          <w:szCs w:val="24"/>
          <w:lang w:val="es-ES" w:eastAsia="es-ES"/>
        </w:rPr>
        <w:t xml:space="preserve">Habilítese al solicitante su derecho a recurrir conforme al Art. 82 de la Ley de Acceso a la Información. </w:t>
      </w:r>
    </w:p>
    <w:p w:rsidR="00453448" w:rsidRPr="00C63027" w:rsidRDefault="002D213C" w:rsidP="002D213C">
      <w:pPr>
        <w:pStyle w:val="Prrafodelista"/>
        <w:numPr>
          <w:ilvl w:val="0"/>
          <w:numId w:val="6"/>
        </w:numPr>
        <w:spacing w:after="0"/>
        <w:jc w:val="both"/>
        <w:rPr>
          <w:rFonts w:ascii="Book Antiqua" w:hAnsi="Book Antiqua"/>
          <w:sz w:val="24"/>
          <w:szCs w:val="24"/>
        </w:rPr>
      </w:pPr>
      <w:r w:rsidRPr="00C63027">
        <w:rPr>
          <w:rFonts w:ascii="Book Antiqua" w:hAnsi="Book Antiqua"/>
          <w:sz w:val="24"/>
          <w:szCs w:val="24"/>
        </w:rPr>
        <w:t>Queda expedito el derecho del solicitante para presentar nueva solicitud, teniendo en cuenta la observación realizada a esta.</w:t>
      </w:r>
      <w:r w:rsidRPr="00C63027">
        <w:rPr>
          <w:rFonts w:ascii="Book Antiqua" w:hAnsi="Book Antiqua"/>
          <w:b/>
          <w:sz w:val="24"/>
          <w:szCs w:val="24"/>
        </w:rPr>
        <w:t xml:space="preserve"> NOTIFÍQUESE</w:t>
      </w:r>
      <w:r w:rsidRPr="00C63027">
        <w:rPr>
          <w:rFonts w:ascii="Book Antiqua" w:hAnsi="Book Antiqua"/>
          <w:sz w:val="24"/>
          <w:szCs w:val="24"/>
        </w:rPr>
        <w:t>.</w:t>
      </w:r>
    </w:p>
    <w:p w:rsidR="00453448" w:rsidRPr="00C63027" w:rsidRDefault="00453448" w:rsidP="002D213C">
      <w:pPr>
        <w:spacing w:after="0"/>
        <w:jc w:val="both"/>
        <w:rPr>
          <w:rFonts w:ascii="Book Antiqua" w:hAnsi="Book Antiqua"/>
          <w:b/>
          <w:sz w:val="24"/>
          <w:szCs w:val="24"/>
          <w:lang w:eastAsia="es-ES"/>
        </w:rPr>
      </w:pPr>
    </w:p>
    <w:p w:rsidR="002B1114" w:rsidRPr="00C63027" w:rsidRDefault="002B1114" w:rsidP="002D213C">
      <w:pPr>
        <w:spacing w:after="0"/>
        <w:jc w:val="both"/>
        <w:rPr>
          <w:rFonts w:ascii="Book Antiqua" w:hAnsi="Book Antiqua"/>
          <w:b/>
          <w:sz w:val="24"/>
          <w:szCs w:val="24"/>
          <w:lang w:eastAsia="es-ES"/>
        </w:rPr>
      </w:pPr>
    </w:p>
    <w:p w:rsidR="00E97EA1" w:rsidRDefault="00E97EA1" w:rsidP="002D213C">
      <w:pPr>
        <w:spacing w:after="0"/>
        <w:jc w:val="both"/>
        <w:rPr>
          <w:rFonts w:ascii="Book Antiqua" w:hAnsi="Book Antiqua"/>
          <w:b/>
          <w:sz w:val="24"/>
          <w:szCs w:val="24"/>
          <w:lang w:eastAsia="es-ES"/>
        </w:rPr>
      </w:pPr>
    </w:p>
    <w:p w:rsidR="00C63027" w:rsidRDefault="00C63027" w:rsidP="002D213C">
      <w:pPr>
        <w:spacing w:after="0"/>
        <w:jc w:val="both"/>
        <w:rPr>
          <w:rFonts w:ascii="Book Antiqua" w:hAnsi="Book Antiqua"/>
          <w:b/>
          <w:sz w:val="24"/>
          <w:szCs w:val="24"/>
          <w:lang w:eastAsia="es-ES"/>
        </w:rPr>
      </w:pPr>
    </w:p>
    <w:p w:rsidR="00C63027" w:rsidRPr="00C63027" w:rsidRDefault="00C63027" w:rsidP="002D213C">
      <w:pPr>
        <w:spacing w:after="0"/>
        <w:jc w:val="both"/>
        <w:rPr>
          <w:rFonts w:ascii="Book Antiqua" w:hAnsi="Book Antiqua"/>
          <w:b/>
          <w:sz w:val="24"/>
          <w:szCs w:val="24"/>
          <w:lang w:eastAsia="es-ES"/>
        </w:rPr>
      </w:pPr>
    </w:p>
    <w:p w:rsidR="008F36CA" w:rsidRPr="00C63027" w:rsidRDefault="008F36CA" w:rsidP="002D213C">
      <w:pPr>
        <w:spacing w:after="0"/>
        <w:jc w:val="both"/>
        <w:rPr>
          <w:rFonts w:ascii="Book Antiqua" w:hAnsi="Book Antiqua"/>
          <w:b/>
          <w:sz w:val="24"/>
          <w:szCs w:val="24"/>
          <w:lang w:eastAsia="es-ES"/>
        </w:rPr>
      </w:pPr>
    </w:p>
    <w:p w:rsidR="00486C97" w:rsidRPr="00C63027" w:rsidRDefault="00486C97" w:rsidP="002D213C">
      <w:pPr>
        <w:spacing w:after="0"/>
        <w:jc w:val="center"/>
        <w:rPr>
          <w:rFonts w:ascii="Book Antiqua" w:hAnsi="Book Antiqua" w:cs="Helvetica"/>
          <w:b/>
          <w:sz w:val="24"/>
          <w:szCs w:val="24"/>
          <w:shd w:val="clear" w:color="auto" w:fill="FFFFFF"/>
        </w:rPr>
      </w:pPr>
      <w:r w:rsidRPr="00C63027">
        <w:rPr>
          <w:rFonts w:ascii="Book Antiqua" w:hAnsi="Book Antiqua" w:cs="Helvetica"/>
          <w:b/>
          <w:sz w:val="24"/>
          <w:szCs w:val="24"/>
          <w:shd w:val="clear" w:color="auto" w:fill="FFFFFF"/>
        </w:rPr>
        <w:t>LICDA. JENNI VANESSA QUINTANILLA GARCÍA</w:t>
      </w:r>
    </w:p>
    <w:p w:rsidR="000A5B2B" w:rsidRPr="00C63027" w:rsidRDefault="00486C97" w:rsidP="002D213C">
      <w:pPr>
        <w:spacing w:after="0"/>
        <w:jc w:val="center"/>
        <w:rPr>
          <w:rFonts w:ascii="Book Antiqua" w:hAnsi="Book Antiqua" w:cs="Helvetica"/>
          <w:b/>
          <w:sz w:val="24"/>
          <w:szCs w:val="24"/>
          <w:shd w:val="clear" w:color="auto" w:fill="FFFFFF"/>
        </w:rPr>
      </w:pPr>
      <w:r w:rsidRPr="00C63027">
        <w:rPr>
          <w:rFonts w:ascii="Book Antiqua" w:hAnsi="Book Antiqua" w:cs="Helvetica"/>
          <w:b/>
          <w:sz w:val="24"/>
          <w:szCs w:val="24"/>
          <w:shd w:val="clear" w:color="auto" w:fill="FFFFFF"/>
        </w:rPr>
        <w:t>O</w:t>
      </w:r>
      <w:r w:rsidR="000A5B2B" w:rsidRPr="00C63027">
        <w:rPr>
          <w:rFonts w:ascii="Book Antiqua" w:hAnsi="Book Antiqua" w:cs="Helvetica"/>
          <w:b/>
          <w:sz w:val="24"/>
          <w:szCs w:val="24"/>
          <w:shd w:val="clear" w:color="auto" w:fill="FFFFFF"/>
        </w:rPr>
        <w:t>FICIAL DE INFORMACIÓN AD-HONOREM</w:t>
      </w:r>
    </w:p>
    <w:sectPr w:rsidR="000A5B2B" w:rsidRPr="00C63027">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A4E" w:rsidRDefault="00903A4E" w:rsidP="002C64C8">
      <w:pPr>
        <w:spacing w:after="0" w:line="240" w:lineRule="auto"/>
      </w:pPr>
      <w:r>
        <w:separator/>
      </w:r>
    </w:p>
  </w:endnote>
  <w:endnote w:type="continuationSeparator" w:id="0">
    <w:p w:rsidR="00903A4E" w:rsidRDefault="00903A4E" w:rsidP="002C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A4E" w:rsidRDefault="00903A4E" w:rsidP="002C64C8">
      <w:pPr>
        <w:spacing w:after="0" w:line="240" w:lineRule="auto"/>
      </w:pPr>
      <w:r>
        <w:separator/>
      </w:r>
    </w:p>
  </w:footnote>
  <w:footnote w:type="continuationSeparator" w:id="0">
    <w:p w:rsidR="00903A4E" w:rsidRDefault="00903A4E" w:rsidP="002C6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C8" w:rsidRDefault="002C64C8" w:rsidP="002C64C8">
    <w:pPr>
      <w:tabs>
        <w:tab w:val="center" w:pos="4419"/>
        <w:tab w:val="right" w:pos="8838"/>
      </w:tabs>
      <w:autoSpaceDE w:val="0"/>
      <w:autoSpaceDN w:val="0"/>
      <w:adjustRightInd w:val="0"/>
      <w:spacing w:after="0" w:line="240" w:lineRule="auto"/>
      <w:jc w:val="both"/>
      <w:rPr>
        <w:rFonts w:ascii="Segoe Print" w:hAnsi="Segoe Print" w:cs="Segoe Print"/>
        <w:lang w:val="es"/>
      </w:rPr>
    </w:pPr>
    <w:r>
      <w:rPr>
        <w:rFonts w:ascii="Book Antiqua" w:hAnsi="Book Antiqua" w:cs="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2C64C8" w:rsidRDefault="002C64C8">
    <w:pPr>
      <w:pStyle w:val="Encabezado"/>
      <w:rPr>
        <w:lang w:val="es"/>
      </w:rPr>
    </w:pPr>
  </w:p>
  <w:p w:rsidR="002C64C8" w:rsidRPr="002C64C8" w:rsidRDefault="002C64C8">
    <w:pPr>
      <w:pStyle w:val="Encabezado"/>
      <w:rPr>
        <w:lang w:val="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6244"/>
    <w:multiLevelType w:val="hybridMultilevel"/>
    <w:tmpl w:val="E3CC9CF6"/>
    <w:lvl w:ilvl="0" w:tplc="1DD2448C">
      <w:start w:val="1"/>
      <w:numFmt w:val="ordin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AB6A5C"/>
    <w:multiLevelType w:val="hybridMultilevel"/>
    <w:tmpl w:val="443ABC0E"/>
    <w:lvl w:ilvl="0" w:tplc="E7AEC58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5BD2DB8"/>
    <w:multiLevelType w:val="hybridMultilevel"/>
    <w:tmpl w:val="08005B0A"/>
    <w:lvl w:ilvl="0" w:tplc="CAD04B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1675AAE"/>
    <w:multiLevelType w:val="hybridMultilevel"/>
    <w:tmpl w:val="197E7E68"/>
    <w:lvl w:ilvl="0" w:tplc="BFB073F8">
      <w:start w:val="1"/>
      <w:numFmt w:val="ordin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AA26899"/>
    <w:multiLevelType w:val="hybridMultilevel"/>
    <w:tmpl w:val="A38823E8"/>
    <w:lvl w:ilvl="0" w:tplc="5330E5E2">
      <w:start w:val="1"/>
      <w:numFmt w:val="low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6A6A3DB7"/>
    <w:multiLevelType w:val="hybridMultilevel"/>
    <w:tmpl w:val="EF7C288C"/>
    <w:lvl w:ilvl="0" w:tplc="E814D730">
      <w:start w:val="1"/>
      <w:numFmt w:val="upperRoman"/>
      <w:lvlText w:val="%1."/>
      <w:lvlJc w:val="left"/>
      <w:pPr>
        <w:ind w:left="1080" w:hanging="720"/>
      </w:pPr>
      <w:rPr>
        <w:rFonts w:hint="default"/>
        <w:b/>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7D4D4174"/>
    <w:multiLevelType w:val="hybridMultilevel"/>
    <w:tmpl w:val="621C45CA"/>
    <w:lvl w:ilvl="0" w:tplc="86E69FF2">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7FB173E0"/>
    <w:multiLevelType w:val="hybridMultilevel"/>
    <w:tmpl w:val="2244CC90"/>
    <w:lvl w:ilvl="0" w:tplc="87CAC8AC">
      <w:start w:val="1"/>
      <w:numFmt w:val="upperRoman"/>
      <w:lvlText w:val="%1."/>
      <w:lvlJc w:val="left"/>
      <w:pPr>
        <w:ind w:left="1080" w:hanging="720"/>
      </w:pPr>
      <w:rPr>
        <w:rFonts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4"/>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263E6"/>
    <w:rsid w:val="00032EF2"/>
    <w:rsid w:val="000331E8"/>
    <w:rsid w:val="00042662"/>
    <w:rsid w:val="00060AF6"/>
    <w:rsid w:val="0008275D"/>
    <w:rsid w:val="000A5B2B"/>
    <w:rsid w:val="000B1D85"/>
    <w:rsid w:val="001057B4"/>
    <w:rsid w:val="00155B57"/>
    <w:rsid w:val="00160224"/>
    <w:rsid w:val="001A179C"/>
    <w:rsid w:val="001C5295"/>
    <w:rsid w:val="001E0391"/>
    <w:rsid w:val="001E17DF"/>
    <w:rsid w:val="001E2B13"/>
    <w:rsid w:val="00214811"/>
    <w:rsid w:val="00226F48"/>
    <w:rsid w:val="00235053"/>
    <w:rsid w:val="00235FC3"/>
    <w:rsid w:val="0024571B"/>
    <w:rsid w:val="002931DA"/>
    <w:rsid w:val="002B1114"/>
    <w:rsid w:val="002B39CA"/>
    <w:rsid w:val="002C64C8"/>
    <w:rsid w:val="002D213C"/>
    <w:rsid w:val="002E697B"/>
    <w:rsid w:val="0030297B"/>
    <w:rsid w:val="00335882"/>
    <w:rsid w:val="003521E9"/>
    <w:rsid w:val="00370AE7"/>
    <w:rsid w:val="003A7905"/>
    <w:rsid w:val="003B7C3C"/>
    <w:rsid w:val="003D65E7"/>
    <w:rsid w:val="003F630E"/>
    <w:rsid w:val="004045CB"/>
    <w:rsid w:val="00453448"/>
    <w:rsid w:val="00463E1F"/>
    <w:rsid w:val="00464F77"/>
    <w:rsid w:val="00486C97"/>
    <w:rsid w:val="004934B5"/>
    <w:rsid w:val="004B4E8F"/>
    <w:rsid w:val="004B6F50"/>
    <w:rsid w:val="004B7EFF"/>
    <w:rsid w:val="004E7461"/>
    <w:rsid w:val="00514FDF"/>
    <w:rsid w:val="00526136"/>
    <w:rsid w:val="00537BAF"/>
    <w:rsid w:val="00540E25"/>
    <w:rsid w:val="00595EFB"/>
    <w:rsid w:val="005B1BAA"/>
    <w:rsid w:val="005C6F1A"/>
    <w:rsid w:val="005E6BCF"/>
    <w:rsid w:val="005F23BE"/>
    <w:rsid w:val="0060507D"/>
    <w:rsid w:val="00606EAA"/>
    <w:rsid w:val="00606ED6"/>
    <w:rsid w:val="00657392"/>
    <w:rsid w:val="00662A46"/>
    <w:rsid w:val="006667B4"/>
    <w:rsid w:val="00674593"/>
    <w:rsid w:val="00686796"/>
    <w:rsid w:val="006C011C"/>
    <w:rsid w:val="006D60A8"/>
    <w:rsid w:val="006E3BD4"/>
    <w:rsid w:val="007437FC"/>
    <w:rsid w:val="00762297"/>
    <w:rsid w:val="00791DE7"/>
    <w:rsid w:val="0079690C"/>
    <w:rsid w:val="007A28FE"/>
    <w:rsid w:val="007B0318"/>
    <w:rsid w:val="007C4377"/>
    <w:rsid w:val="007C5612"/>
    <w:rsid w:val="007C7B96"/>
    <w:rsid w:val="007D0763"/>
    <w:rsid w:val="007E2A6E"/>
    <w:rsid w:val="007F6FF7"/>
    <w:rsid w:val="00861593"/>
    <w:rsid w:val="0087698A"/>
    <w:rsid w:val="008A61F3"/>
    <w:rsid w:val="008B15F0"/>
    <w:rsid w:val="008B3DA9"/>
    <w:rsid w:val="008D6F51"/>
    <w:rsid w:val="008F36CA"/>
    <w:rsid w:val="008F3BCA"/>
    <w:rsid w:val="008F622C"/>
    <w:rsid w:val="0090161D"/>
    <w:rsid w:val="00903A4E"/>
    <w:rsid w:val="009676E1"/>
    <w:rsid w:val="00984C85"/>
    <w:rsid w:val="009A281C"/>
    <w:rsid w:val="009A3AE9"/>
    <w:rsid w:val="009B5051"/>
    <w:rsid w:val="009D2478"/>
    <w:rsid w:val="00A013DC"/>
    <w:rsid w:val="00A81A68"/>
    <w:rsid w:val="00A927F2"/>
    <w:rsid w:val="00A93586"/>
    <w:rsid w:val="00A93BEF"/>
    <w:rsid w:val="00AA232B"/>
    <w:rsid w:val="00AA2C02"/>
    <w:rsid w:val="00AA5D63"/>
    <w:rsid w:val="00AC41DB"/>
    <w:rsid w:val="00AE27CC"/>
    <w:rsid w:val="00AE3D99"/>
    <w:rsid w:val="00AE728C"/>
    <w:rsid w:val="00AF1ADF"/>
    <w:rsid w:val="00AF27BF"/>
    <w:rsid w:val="00B03C1E"/>
    <w:rsid w:val="00B4154E"/>
    <w:rsid w:val="00B604FB"/>
    <w:rsid w:val="00B77442"/>
    <w:rsid w:val="00B9069B"/>
    <w:rsid w:val="00B92373"/>
    <w:rsid w:val="00B93158"/>
    <w:rsid w:val="00B978E1"/>
    <w:rsid w:val="00BA43E5"/>
    <w:rsid w:val="00BB44EC"/>
    <w:rsid w:val="00BD15BC"/>
    <w:rsid w:val="00BD2838"/>
    <w:rsid w:val="00C13A7F"/>
    <w:rsid w:val="00C2259C"/>
    <w:rsid w:val="00C3074D"/>
    <w:rsid w:val="00C3233E"/>
    <w:rsid w:val="00C41FE9"/>
    <w:rsid w:val="00C46AA1"/>
    <w:rsid w:val="00C63027"/>
    <w:rsid w:val="00C665E4"/>
    <w:rsid w:val="00C815F2"/>
    <w:rsid w:val="00D23047"/>
    <w:rsid w:val="00D26B16"/>
    <w:rsid w:val="00D51597"/>
    <w:rsid w:val="00D57283"/>
    <w:rsid w:val="00DB7EA5"/>
    <w:rsid w:val="00DF4D66"/>
    <w:rsid w:val="00E06E1A"/>
    <w:rsid w:val="00E3332E"/>
    <w:rsid w:val="00E36493"/>
    <w:rsid w:val="00E457CF"/>
    <w:rsid w:val="00E618FE"/>
    <w:rsid w:val="00E6645E"/>
    <w:rsid w:val="00E75097"/>
    <w:rsid w:val="00E87C0F"/>
    <w:rsid w:val="00E97EA1"/>
    <w:rsid w:val="00EB3CBC"/>
    <w:rsid w:val="00EC2F7D"/>
    <w:rsid w:val="00ED3995"/>
    <w:rsid w:val="00F206BE"/>
    <w:rsid w:val="00F40235"/>
    <w:rsid w:val="00F535C1"/>
    <w:rsid w:val="00F57FB1"/>
    <w:rsid w:val="00F86C28"/>
    <w:rsid w:val="00F91893"/>
    <w:rsid w:val="00F92366"/>
    <w:rsid w:val="00F9722E"/>
    <w:rsid w:val="00FA1B54"/>
    <w:rsid w:val="00FB316B"/>
    <w:rsid w:val="00FB3BEF"/>
    <w:rsid w:val="00FD0967"/>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F23BE"/>
    <w:rPr>
      <w:b/>
      <w:bCs/>
    </w:rPr>
  </w:style>
  <w:style w:type="paragraph" w:styleId="Textodeglobo">
    <w:name w:val="Balloon Text"/>
    <w:basedOn w:val="Normal"/>
    <w:link w:val="TextodegloboCar"/>
    <w:uiPriority w:val="99"/>
    <w:semiHidden/>
    <w:unhideWhenUsed/>
    <w:rsid w:val="006D60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0A8"/>
    <w:rPr>
      <w:rFonts w:ascii="Tahoma" w:hAnsi="Tahoma" w:cs="Tahoma"/>
      <w:sz w:val="16"/>
      <w:szCs w:val="16"/>
    </w:rPr>
  </w:style>
  <w:style w:type="character" w:styleId="Hipervnculo">
    <w:name w:val="Hyperlink"/>
    <w:basedOn w:val="Fuentedeprrafopredeter"/>
    <w:uiPriority w:val="99"/>
    <w:unhideWhenUsed/>
    <w:rsid w:val="00A81A68"/>
    <w:rPr>
      <w:color w:val="0000FF" w:themeColor="hyperlink"/>
      <w:u w:val="single"/>
    </w:rPr>
  </w:style>
  <w:style w:type="paragraph" w:styleId="Prrafodelista">
    <w:name w:val="List Paragraph"/>
    <w:basedOn w:val="Normal"/>
    <w:uiPriority w:val="34"/>
    <w:qFormat/>
    <w:rsid w:val="00B604FB"/>
    <w:pPr>
      <w:ind w:left="720"/>
      <w:contextualSpacing/>
    </w:pPr>
  </w:style>
  <w:style w:type="paragraph" w:styleId="Encabezado">
    <w:name w:val="header"/>
    <w:basedOn w:val="Normal"/>
    <w:link w:val="EncabezadoCar"/>
    <w:uiPriority w:val="99"/>
    <w:unhideWhenUsed/>
    <w:rsid w:val="002C64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64C8"/>
  </w:style>
  <w:style w:type="paragraph" w:styleId="Piedepgina">
    <w:name w:val="footer"/>
    <w:basedOn w:val="Normal"/>
    <w:link w:val="PiedepginaCar"/>
    <w:uiPriority w:val="99"/>
    <w:unhideWhenUsed/>
    <w:rsid w:val="002C64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64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F23BE"/>
    <w:rPr>
      <w:b/>
      <w:bCs/>
    </w:rPr>
  </w:style>
  <w:style w:type="paragraph" w:styleId="Textodeglobo">
    <w:name w:val="Balloon Text"/>
    <w:basedOn w:val="Normal"/>
    <w:link w:val="TextodegloboCar"/>
    <w:uiPriority w:val="99"/>
    <w:semiHidden/>
    <w:unhideWhenUsed/>
    <w:rsid w:val="006D60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0A8"/>
    <w:rPr>
      <w:rFonts w:ascii="Tahoma" w:hAnsi="Tahoma" w:cs="Tahoma"/>
      <w:sz w:val="16"/>
      <w:szCs w:val="16"/>
    </w:rPr>
  </w:style>
  <w:style w:type="character" w:styleId="Hipervnculo">
    <w:name w:val="Hyperlink"/>
    <w:basedOn w:val="Fuentedeprrafopredeter"/>
    <w:uiPriority w:val="99"/>
    <w:unhideWhenUsed/>
    <w:rsid w:val="00A81A68"/>
    <w:rPr>
      <w:color w:val="0000FF" w:themeColor="hyperlink"/>
      <w:u w:val="single"/>
    </w:rPr>
  </w:style>
  <w:style w:type="paragraph" w:styleId="Prrafodelista">
    <w:name w:val="List Paragraph"/>
    <w:basedOn w:val="Normal"/>
    <w:uiPriority w:val="34"/>
    <w:qFormat/>
    <w:rsid w:val="00B604FB"/>
    <w:pPr>
      <w:ind w:left="720"/>
      <w:contextualSpacing/>
    </w:pPr>
  </w:style>
  <w:style w:type="paragraph" w:styleId="Encabezado">
    <w:name w:val="header"/>
    <w:basedOn w:val="Normal"/>
    <w:link w:val="EncabezadoCar"/>
    <w:uiPriority w:val="99"/>
    <w:unhideWhenUsed/>
    <w:rsid w:val="002C64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64C8"/>
  </w:style>
  <w:style w:type="paragraph" w:styleId="Piedepgina">
    <w:name w:val="footer"/>
    <w:basedOn w:val="Normal"/>
    <w:link w:val="PiedepginaCar"/>
    <w:uiPriority w:val="99"/>
    <w:unhideWhenUsed/>
    <w:rsid w:val="002C64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6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49476">
      <w:bodyDiv w:val="1"/>
      <w:marLeft w:val="0"/>
      <w:marRight w:val="0"/>
      <w:marTop w:val="0"/>
      <w:marBottom w:val="0"/>
      <w:divBdr>
        <w:top w:val="none" w:sz="0" w:space="0" w:color="auto"/>
        <w:left w:val="none" w:sz="0" w:space="0" w:color="auto"/>
        <w:bottom w:val="none" w:sz="0" w:space="0" w:color="auto"/>
        <w:right w:val="none" w:sz="0" w:space="0" w:color="auto"/>
      </w:divBdr>
    </w:div>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581</Words>
  <Characters>3198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5</cp:revision>
  <cp:lastPrinted>2018-10-04T16:08:00Z</cp:lastPrinted>
  <dcterms:created xsi:type="dcterms:W3CDTF">2018-11-12T16:19:00Z</dcterms:created>
  <dcterms:modified xsi:type="dcterms:W3CDTF">2018-12-17T15:40:00Z</dcterms:modified>
</cp:coreProperties>
</file>