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F66" w:rsidRPr="00862C3C" w:rsidRDefault="00743F66" w:rsidP="00743F66">
      <w:pPr>
        <w:spacing w:after="0" w:line="240" w:lineRule="auto"/>
        <w:jc w:val="center"/>
        <w:rPr>
          <w:rFonts w:ascii="Book Antiqua" w:hAnsi="Book Antiqua"/>
          <w:sz w:val="24"/>
          <w:szCs w:val="24"/>
        </w:rPr>
      </w:pPr>
      <w:r w:rsidRPr="00862C3C">
        <w:rPr>
          <w:rFonts w:ascii="Book Antiqua" w:hAnsi="Book Antiqua" w:cs="Helvetica"/>
          <w:b/>
          <w:noProof/>
          <w:sz w:val="24"/>
          <w:szCs w:val="24"/>
          <w:shd w:val="clear" w:color="auto" w:fill="FFFFFF"/>
          <w:lang w:eastAsia="es-SV"/>
        </w:rPr>
        <w:drawing>
          <wp:anchor distT="0" distB="0" distL="114300" distR="114300" simplePos="0" relativeHeight="251659264" behindDoc="1" locked="0" layoutInCell="1" allowOverlap="1" wp14:anchorId="4D96B59A" wp14:editId="29C1C0FE">
            <wp:simplePos x="0" y="0"/>
            <wp:positionH relativeFrom="column">
              <wp:posOffset>1703888</wp:posOffset>
            </wp:positionH>
            <wp:positionV relativeFrom="paragraph">
              <wp:posOffset>-136693</wp:posOffset>
            </wp:positionV>
            <wp:extent cx="2472690" cy="161290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690" cy="161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3F66" w:rsidRPr="00862C3C" w:rsidRDefault="00743F66" w:rsidP="00743F66">
      <w:pPr>
        <w:spacing w:after="0" w:line="240" w:lineRule="auto"/>
        <w:jc w:val="center"/>
        <w:rPr>
          <w:rFonts w:ascii="Book Antiqua" w:hAnsi="Book Antiqua"/>
          <w:b/>
          <w:sz w:val="24"/>
          <w:szCs w:val="24"/>
        </w:rPr>
      </w:pPr>
    </w:p>
    <w:p w:rsidR="00743F66" w:rsidRPr="00862C3C" w:rsidRDefault="00743F66" w:rsidP="00743F66">
      <w:pPr>
        <w:spacing w:after="0" w:line="240" w:lineRule="auto"/>
        <w:jc w:val="center"/>
        <w:rPr>
          <w:rFonts w:ascii="Book Antiqua" w:hAnsi="Book Antiqua"/>
          <w:b/>
          <w:sz w:val="24"/>
          <w:szCs w:val="24"/>
        </w:rPr>
      </w:pPr>
    </w:p>
    <w:p w:rsidR="00743F66" w:rsidRPr="00862C3C" w:rsidRDefault="00743F66" w:rsidP="00743F66">
      <w:pPr>
        <w:spacing w:after="0" w:line="240" w:lineRule="auto"/>
        <w:jc w:val="center"/>
        <w:rPr>
          <w:rFonts w:ascii="Book Antiqua" w:hAnsi="Book Antiqua"/>
          <w:b/>
          <w:sz w:val="24"/>
          <w:szCs w:val="24"/>
        </w:rPr>
      </w:pPr>
    </w:p>
    <w:p w:rsidR="00743F66" w:rsidRPr="00862C3C" w:rsidRDefault="00743F66" w:rsidP="00743F66">
      <w:pPr>
        <w:spacing w:after="0" w:line="240" w:lineRule="auto"/>
        <w:jc w:val="center"/>
        <w:rPr>
          <w:rFonts w:ascii="Book Antiqua" w:hAnsi="Book Antiqua"/>
          <w:b/>
          <w:sz w:val="24"/>
          <w:szCs w:val="24"/>
        </w:rPr>
      </w:pPr>
    </w:p>
    <w:p w:rsidR="00743F66" w:rsidRDefault="00743F66" w:rsidP="00743F66">
      <w:pPr>
        <w:spacing w:after="0" w:line="240" w:lineRule="auto"/>
        <w:jc w:val="center"/>
        <w:rPr>
          <w:rFonts w:ascii="Book Antiqua" w:hAnsi="Book Antiqua"/>
          <w:b/>
          <w:sz w:val="24"/>
          <w:szCs w:val="24"/>
        </w:rPr>
      </w:pPr>
    </w:p>
    <w:p w:rsidR="00862C3C" w:rsidRDefault="00862C3C" w:rsidP="00743F66">
      <w:pPr>
        <w:spacing w:after="0" w:line="240" w:lineRule="auto"/>
        <w:jc w:val="center"/>
        <w:rPr>
          <w:rFonts w:ascii="Book Antiqua" w:hAnsi="Book Antiqua"/>
          <w:b/>
          <w:sz w:val="24"/>
          <w:szCs w:val="24"/>
        </w:rPr>
      </w:pPr>
    </w:p>
    <w:p w:rsidR="00862C3C" w:rsidRPr="00862C3C" w:rsidRDefault="00862C3C" w:rsidP="00743F66">
      <w:pPr>
        <w:spacing w:after="0" w:line="240" w:lineRule="auto"/>
        <w:jc w:val="center"/>
        <w:rPr>
          <w:rFonts w:ascii="Book Antiqua" w:hAnsi="Book Antiqua"/>
          <w:b/>
          <w:sz w:val="24"/>
          <w:szCs w:val="24"/>
        </w:rPr>
      </w:pPr>
    </w:p>
    <w:p w:rsidR="00743F66" w:rsidRPr="00862C3C" w:rsidRDefault="00743F66" w:rsidP="00743F66">
      <w:pPr>
        <w:spacing w:after="0" w:line="240" w:lineRule="auto"/>
        <w:jc w:val="center"/>
        <w:rPr>
          <w:rFonts w:ascii="Book Antiqua" w:hAnsi="Book Antiqua"/>
          <w:b/>
          <w:sz w:val="24"/>
          <w:szCs w:val="24"/>
        </w:rPr>
      </w:pPr>
      <w:r w:rsidRPr="00862C3C">
        <w:rPr>
          <w:rFonts w:ascii="Book Antiqua" w:hAnsi="Book Antiqua"/>
          <w:b/>
          <w:sz w:val="24"/>
          <w:szCs w:val="24"/>
        </w:rPr>
        <w:t>MINISTERIO DE GOBERNACIÓN Y DESARROLLO TERRITORIAL</w:t>
      </w:r>
    </w:p>
    <w:p w:rsidR="00743F66" w:rsidRPr="00862C3C" w:rsidRDefault="00743F66" w:rsidP="00743F66">
      <w:pPr>
        <w:spacing w:after="0" w:line="240" w:lineRule="auto"/>
        <w:jc w:val="center"/>
        <w:rPr>
          <w:rFonts w:ascii="Book Antiqua" w:hAnsi="Book Antiqua"/>
          <w:b/>
          <w:sz w:val="24"/>
          <w:szCs w:val="24"/>
        </w:rPr>
      </w:pPr>
      <w:r w:rsidRPr="00862C3C">
        <w:rPr>
          <w:rFonts w:ascii="Book Antiqua" w:hAnsi="Book Antiqua"/>
          <w:b/>
          <w:sz w:val="24"/>
          <w:szCs w:val="24"/>
        </w:rPr>
        <w:t>REPÚBLICA DE EL SALVADOR, AMÉRICA CENTRAL</w:t>
      </w:r>
    </w:p>
    <w:p w:rsidR="00743F66" w:rsidRPr="00862C3C" w:rsidRDefault="00743F66" w:rsidP="00743F66">
      <w:pPr>
        <w:spacing w:after="0" w:line="240" w:lineRule="auto"/>
        <w:jc w:val="center"/>
        <w:rPr>
          <w:rFonts w:ascii="Book Antiqua" w:hAnsi="Book Antiqua"/>
          <w:sz w:val="24"/>
          <w:szCs w:val="24"/>
        </w:rPr>
      </w:pPr>
    </w:p>
    <w:p w:rsidR="00743F66" w:rsidRPr="00862C3C" w:rsidRDefault="00743F66" w:rsidP="00743F66">
      <w:pPr>
        <w:spacing w:after="0" w:line="240" w:lineRule="auto"/>
        <w:jc w:val="both"/>
        <w:rPr>
          <w:rFonts w:ascii="Book Antiqua" w:hAnsi="Book Antiqua"/>
          <w:b/>
          <w:sz w:val="24"/>
          <w:szCs w:val="24"/>
        </w:rPr>
      </w:pPr>
      <w:r w:rsidRPr="00862C3C">
        <w:rPr>
          <w:rFonts w:ascii="Book Antiqua" w:hAnsi="Book Antiqua"/>
          <w:b/>
          <w:sz w:val="24"/>
          <w:szCs w:val="24"/>
        </w:rPr>
        <w:t>RESOLUCIÓN NÚMERO CIENTO SESENTA Y TRES</w:t>
      </w:r>
      <w:r w:rsidRPr="00862C3C">
        <w:rPr>
          <w:rFonts w:ascii="Book Antiqua" w:hAnsi="Book Antiqua"/>
          <w:sz w:val="24"/>
          <w:szCs w:val="24"/>
        </w:rPr>
        <w:t xml:space="preserve">. </w:t>
      </w:r>
      <w:r w:rsidRPr="00862C3C">
        <w:rPr>
          <w:rFonts w:ascii="Book Antiqua" w:hAnsi="Book Antiqua"/>
          <w:sz w:val="24"/>
          <w:szCs w:val="24"/>
          <w:lang w:val="es-ES" w:eastAsia="es-ES"/>
        </w:rPr>
        <w:t xml:space="preserve">En </w:t>
      </w:r>
      <w:r w:rsidRPr="00862C3C">
        <w:rPr>
          <w:rFonts w:ascii="Book Antiqua" w:hAnsi="Book Antiqua"/>
          <w:sz w:val="24"/>
          <w:szCs w:val="24"/>
        </w:rPr>
        <w:t xml:space="preserve">la Unidad de Acceso a la Información Pública del Ministerio de Gobernación y Desarrollo Territorial: San Salvador, a las diez horas y veinte minutos del día veintiséis de septiembre de dos mil dieciocho. </w:t>
      </w:r>
      <w:r w:rsidRPr="00862C3C">
        <w:rPr>
          <w:rFonts w:ascii="Book Antiqua" w:hAnsi="Book Antiqua"/>
          <w:b/>
          <w:sz w:val="24"/>
          <w:szCs w:val="24"/>
        </w:rPr>
        <w:t xml:space="preserve">CONSIDERANDO: </w:t>
      </w:r>
    </w:p>
    <w:p w:rsidR="00743F66" w:rsidRPr="00862C3C" w:rsidRDefault="00743F66" w:rsidP="00743F66">
      <w:pPr>
        <w:spacing w:after="0" w:line="240" w:lineRule="auto"/>
        <w:jc w:val="both"/>
        <w:rPr>
          <w:rFonts w:ascii="Book Antiqua" w:hAnsi="Book Antiqua"/>
          <w:b/>
          <w:sz w:val="24"/>
          <w:szCs w:val="24"/>
        </w:rPr>
      </w:pPr>
    </w:p>
    <w:p w:rsidR="00E724CF" w:rsidRPr="00862C3C" w:rsidRDefault="00743F66" w:rsidP="00E724CF">
      <w:pPr>
        <w:pStyle w:val="Prrafodelista"/>
        <w:numPr>
          <w:ilvl w:val="0"/>
          <w:numId w:val="1"/>
        </w:numPr>
        <w:spacing w:after="0" w:line="240" w:lineRule="auto"/>
        <w:jc w:val="both"/>
        <w:rPr>
          <w:rFonts w:ascii="Book Antiqua" w:hAnsi="Book Antiqua" w:cs="Times New Roman"/>
          <w:sz w:val="24"/>
          <w:szCs w:val="24"/>
          <w:lang w:val="es-ES" w:eastAsia="es-ES"/>
        </w:rPr>
      </w:pPr>
      <w:r w:rsidRPr="00862C3C">
        <w:rPr>
          <w:rFonts w:ascii="Book Antiqua" w:hAnsi="Book Antiqua"/>
          <w:sz w:val="24"/>
          <w:szCs w:val="24"/>
          <w:lang w:val="es-ES" w:eastAsia="es-ES"/>
        </w:rPr>
        <w:t xml:space="preserve">Téngase por recibida la solicitud de información presentada por medio </w:t>
      </w:r>
      <w:r w:rsidR="00E724CF" w:rsidRPr="00862C3C">
        <w:rPr>
          <w:rFonts w:ascii="Book Antiqua" w:hAnsi="Book Antiqua"/>
          <w:sz w:val="24"/>
          <w:szCs w:val="24"/>
          <w:lang w:val="es-ES" w:eastAsia="es-ES"/>
        </w:rPr>
        <w:t xml:space="preserve"> correo electrónico </w:t>
      </w:r>
      <w:r w:rsidRPr="00862C3C">
        <w:rPr>
          <w:rFonts w:ascii="Book Antiqua" w:hAnsi="Book Antiqua"/>
          <w:sz w:val="24"/>
          <w:szCs w:val="24"/>
          <w:lang w:val="es-ES" w:eastAsia="es-ES"/>
        </w:rPr>
        <w:t xml:space="preserve">en fecha </w:t>
      </w:r>
      <w:r w:rsidR="00E724CF" w:rsidRPr="00862C3C">
        <w:rPr>
          <w:rFonts w:ascii="Book Antiqua" w:hAnsi="Book Antiqua"/>
          <w:sz w:val="24"/>
          <w:szCs w:val="24"/>
          <w:lang w:val="es-ES" w:eastAsia="es-ES"/>
        </w:rPr>
        <w:t xml:space="preserve">20 de septiembre del </w:t>
      </w:r>
      <w:r w:rsidRPr="00862C3C">
        <w:rPr>
          <w:rFonts w:ascii="Book Antiqua" w:hAnsi="Book Antiqua"/>
          <w:sz w:val="24"/>
          <w:szCs w:val="24"/>
          <w:lang w:val="es-ES" w:eastAsia="es-ES"/>
        </w:rPr>
        <w:t>presente año, a nombre de</w:t>
      </w:r>
      <w:r w:rsidR="00E724CF" w:rsidRPr="00862C3C">
        <w:rPr>
          <w:rFonts w:ascii="Book Antiqua" w:hAnsi="Book Antiqua"/>
          <w:sz w:val="24"/>
          <w:szCs w:val="24"/>
          <w:lang w:val="es-ES" w:eastAsia="es-ES"/>
        </w:rPr>
        <w:t xml:space="preserve"> </w:t>
      </w:r>
      <w:r w:rsidR="00862C3C" w:rsidRPr="00862C3C">
        <w:rPr>
          <w:rFonts w:ascii="Book Antiqua" w:hAnsi="Book Antiqua" w:cs="Helvetica"/>
          <w:b/>
          <w:sz w:val="24"/>
          <w:szCs w:val="24"/>
          <w:shd w:val="clear" w:color="auto" w:fill="FFFFFF"/>
        </w:rPr>
        <w:t>-------------------------------------------</w:t>
      </w:r>
      <w:r w:rsidR="00E724CF" w:rsidRPr="00862C3C">
        <w:rPr>
          <w:rFonts w:ascii="Book Antiqua" w:hAnsi="Book Antiqua" w:cs="Helvetica"/>
          <w:sz w:val="24"/>
          <w:szCs w:val="24"/>
          <w:shd w:val="clear" w:color="auto" w:fill="FFFFFF"/>
        </w:rPr>
        <w:t xml:space="preserve"> y </w:t>
      </w:r>
      <w:r w:rsidR="00862C3C" w:rsidRPr="00862C3C">
        <w:rPr>
          <w:rFonts w:ascii="Book Antiqua" w:hAnsi="Book Antiqua"/>
          <w:b/>
          <w:sz w:val="24"/>
          <w:szCs w:val="24"/>
        </w:rPr>
        <w:t>--------------------------------------------</w:t>
      </w:r>
      <w:r w:rsidR="00E724CF" w:rsidRPr="00862C3C">
        <w:rPr>
          <w:rFonts w:ascii="Book Antiqua" w:hAnsi="Book Antiqua" w:cs="Helvetica"/>
          <w:sz w:val="24"/>
          <w:szCs w:val="24"/>
          <w:shd w:val="clear" w:color="auto" w:fill="FFFFFF"/>
        </w:rPr>
        <w:t xml:space="preserve">, </w:t>
      </w:r>
      <w:r w:rsidRPr="00862C3C">
        <w:rPr>
          <w:rFonts w:ascii="Book Antiqua" w:hAnsi="Book Antiqua"/>
          <w:sz w:val="24"/>
          <w:szCs w:val="24"/>
          <w:lang w:val="es-ES" w:eastAsia="es-ES"/>
        </w:rPr>
        <w:t xml:space="preserve">registrada por esta Unidad bajo el correlativo </w:t>
      </w:r>
      <w:r w:rsidRPr="00862C3C">
        <w:rPr>
          <w:rFonts w:ascii="Book Antiqua" w:hAnsi="Book Antiqua"/>
          <w:b/>
          <w:sz w:val="24"/>
          <w:szCs w:val="24"/>
          <w:lang w:val="es-ES" w:eastAsia="es-ES"/>
        </w:rPr>
        <w:t>MIGOBDT-2018-01</w:t>
      </w:r>
      <w:r w:rsidR="00E724CF" w:rsidRPr="00862C3C">
        <w:rPr>
          <w:rFonts w:ascii="Book Antiqua" w:hAnsi="Book Antiqua"/>
          <w:b/>
          <w:sz w:val="24"/>
          <w:szCs w:val="24"/>
          <w:lang w:val="es-ES" w:eastAsia="es-ES"/>
        </w:rPr>
        <w:t xml:space="preserve">64, </w:t>
      </w:r>
      <w:r w:rsidRPr="00862C3C">
        <w:rPr>
          <w:rFonts w:ascii="Book Antiqua" w:hAnsi="Book Antiqua"/>
          <w:sz w:val="24"/>
          <w:szCs w:val="24"/>
          <w:shd w:val="clear" w:color="auto" w:fill="FFFFFF"/>
        </w:rPr>
        <w:t>en la que esencial y textualmente requiere</w:t>
      </w:r>
      <w:r w:rsidR="00E724CF" w:rsidRPr="00862C3C">
        <w:rPr>
          <w:rFonts w:ascii="Book Antiqua" w:hAnsi="Book Antiqua"/>
          <w:sz w:val="24"/>
          <w:szCs w:val="24"/>
          <w:shd w:val="clear" w:color="auto" w:fill="FFFFFF"/>
        </w:rPr>
        <w:t>: “</w:t>
      </w:r>
      <w:r w:rsidR="00E724CF" w:rsidRPr="00862C3C">
        <w:rPr>
          <w:rFonts w:ascii="Book Antiqua" w:hAnsi="Book Antiqua" w:cs="Times New Roman"/>
          <w:sz w:val="24"/>
          <w:szCs w:val="24"/>
          <w:shd w:val="clear" w:color="auto" w:fill="FFFFFF"/>
        </w:rPr>
        <w:t>Montos del presupuesto asignado y ejecutado desde el año 2015 hasta la </w:t>
      </w:r>
      <w:r w:rsidR="00E724CF" w:rsidRPr="00862C3C">
        <w:rPr>
          <w:rFonts w:ascii="Book Antiqua" w:hAnsi="Book Antiqua" w:cs="Times New Roman"/>
          <w:sz w:val="24"/>
          <w:szCs w:val="24"/>
        </w:rPr>
        <w:br/>
      </w:r>
      <w:r w:rsidR="00E724CF" w:rsidRPr="00862C3C">
        <w:rPr>
          <w:rFonts w:ascii="Book Antiqua" w:hAnsi="Book Antiqua" w:cs="Times New Roman"/>
          <w:sz w:val="24"/>
          <w:szCs w:val="24"/>
          <w:shd w:val="clear" w:color="auto" w:fill="FFFFFF"/>
        </w:rPr>
        <w:t>fecha, para financiar actividades del Plan El Salvador Seguro. Por cada año incluir al menos los siguientes datos: año, monto asignado; monto </w:t>
      </w:r>
      <w:r w:rsidR="00E724CF" w:rsidRPr="00862C3C">
        <w:rPr>
          <w:rFonts w:ascii="Book Antiqua" w:hAnsi="Book Antiqua" w:cs="Times New Roman"/>
          <w:sz w:val="24"/>
          <w:szCs w:val="24"/>
        </w:rPr>
        <w:br/>
      </w:r>
      <w:r w:rsidR="00E724CF" w:rsidRPr="00862C3C">
        <w:rPr>
          <w:rFonts w:ascii="Book Antiqua" w:hAnsi="Book Antiqua" w:cs="Times New Roman"/>
          <w:sz w:val="24"/>
          <w:szCs w:val="24"/>
          <w:shd w:val="clear" w:color="auto" w:fill="FFFFFF"/>
        </w:rPr>
        <w:t xml:space="preserve">ejecutado; fuente de financiamiento (presupuesto institucional, contribución especial, donación u, otro); acciones desarrolladas; especificar el eje del Plan intervenido (1. Prevención de violencia, 2. Control y persecución penal, 3. Rehabilitación y reinserción, 4. Atención y protección a víctimas y, 5. Fortalecimiento institucional); número de beneficiarios y; municipios dónde se han desarrollado las actividades” </w:t>
      </w:r>
    </w:p>
    <w:p w:rsidR="00E724CF" w:rsidRPr="00862C3C" w:rsidRDefault="00E724CF" w:rsidP="00E724CF">
      <w:pPr>
        <w:spacing w:after="0" w:line="240" w:lineRule="auto"/>
        <w:ind w:left="360"/>
        <w:jc w:val="both"/>
        <w:rPr>
          <w:rFonts w:ascii="Book Antiqua" w:hAnsi="Book Antiqua" w:cs="Helvetica"/>
          <w:sz w:val="24"/>
          <w:szCs w:val="24"/>
          <w:shd w:val="clear" w:color="auto" w:fill="FFFFFF"/>
        </w:rPr>
      </w:pPr>
    </w:p>
    <w:p w:rsidR="00743F66" w:rsidRPr="00862C3C" w:rsidRDefault="00743F66" w:rsidP="00E724CF">
      <w:pPr>
        <w:spacing w:after="0" w:line="240" w:lineRule="auto"/>
        <w:ind w:left="360"/>
        <w:jc w:val="both"/>
        <w:rPr>
          <w:rFonts w:ascii="Book Antiqua" w:hAnsi="Book Antiqua"/>
          <w:sz w:val="24"/>
          <w:szCs w:val="24"/>
          <w:lang w:val="es-ES" w:eastAsia="es-ES"/>
        </w:rPr>
      </w:pPr>
      <w:r w:rsidRPr="00862C3C">
        <w:rPr>
          <w:rFonts w:ascii="Book Antiqua" w:hAnsi="Book Antiqua" w:cs="Helvetica"/>
          <w:sz w:val="24"/>
          <w:szCs w:val="24"/>
          <w:shd w:val="clear" w:color="auto" w:fill="FFFFFF"/>
        </w:rPr>
        <w:t xml:space="preserve">Al respecto, la suscrita Oficial de Información </w:t>
      </w:r>
      <w:r w:rsidRPr="00862C3C">
        <w:rPr>
          <w:rFonts w:ascii="Book Antiqua" w:hAnsi="Book Antiqua" w:cs="Helvetica"/>
          <w:b/>
          <w:sz w:val="24"/>
          <w:szCs w:val="24"/>
          <w:shd w:val="clear" w:color="auto" w:fill="FFFFFF"/>
        </w:rPr>
        <w:t>ADVIERTE:</w:t>
      </w:r>
    </w:p>
    <w:p w:rsidR="00743F66" w:rsidRPr="00862C3C" w:rsidRDefault="00743F66" w:rsidP="00743F66">
      <w:pPr>
        <w:pStyle w:val="Prrafodelista"/>
        <w:spacing w:after="0" w:line="240" w:lineRule="auto"/>
        <w:ind w:left="1080"/>
        <w:jc w:val="both"/>
        <w:rPr>
          <w:rFonts w:ascii="Book Antiqua" w:hAnsi="Book Antiqua" w:cs="Helvetica"/>
          <w:i/>
          <w:sz w:val="24"/>
          <w:szCs w:val="24"/>
          <w:shd w:val="clear" w:color="auto" w:fill="FFFFFF"/>
        </w:rPr>
      </w:pPr>
    </w:p>
    <w:p w:rsidR="00743F66" w:rsidRPr="00862C3C" w:rsidRDefault="00743F66" w:rsidP="00743F66">
      <w:pPr>
        <w:pStyle w:val="Prrafodelista"/>
        <w:numPr>
          <w:ilvl w:val="0"/>
          <w:numId w:val="2"/>
        </w:numPr>
        <w:spacing w:after="0" w:line="240" w:lineRule="auto"/>
        <w:jc w:val="both"/>
        <w:rPr>
          <w:rFonts w:ascii="Book Antiqua" w:hAnsi="Book Antiqua"/>
          <w:sz w:val="24"/>
          <w:szCs w:val="24"/>
        </w:rPr>
      </w:pPr>
      <w:r w:rsidRPr="00862C3C">
        <w:rPr>
          <w:rFonts w:ascii="Book Antiqua" w:hAnsi="Book Antiqua" w:cs="Helvetica"/>
          <w:sz w:val="24"/>
          <w:szCs w:val="24"/>
          <w:shd w:val="clear" w:color="auto" w:fill="FFFFFF"/>
        </w:rPr>
        <w:t>Que el Art. 66 de la Ley de Acceso a la Información Pública –LAIP- establece los requisitos que debe contener la solicitud de información, lo</w:t>
      </w:r>
      <w:r w:rsidR="00E724CF" w:rsidRPr="00862C3C">
        <w:rPr>
          <w:rFonts w:ascii="Book Antiqua" w:hAnsi="Book Antiqua" w:cs="Helvetica"/>
          <w:sz w:val="24"/>
          <w:szCs w:val="24"/>
          <w:shd w:val="clear" w:color="auto" w:fill="FFFFFF"/>
        </w:rPr>
        <w:t xml:space="preserve">s cuales han sido atendidos por él y la </w:t>
      </w:r>
      <w:r w:rsidRPr="00862C3C">
        <w:rPr>
          <w:rFonts w:ascii="Book Antiqua" w:hAnsi="Book Antiqua" w:cs="Helvetica"/>
          <w:sz w:val="24"/>
          <w:szCs w:val="24"/>
          <w:shd w:val="clear" w:color="auto" w:fill="FFFFFF"/>
        </w:rPr>
        <w:t>solicitante.</w:t>
      </w:r>
    </w:p>
    <w:p w:rsidR="00743F66" w:rsidRPr="00862C3C" w:rsidRDefault="00743F66" w:rsidP="00743F66">
      <w:pPr>
        <w:pStyle w:val="Prrafodelista"/>
        <w:spacing w:after="0" w:line="240" w:lineRule="auto"/>
        <w:ind w:left="1440"/>
        <w:jc w:val="both"/>
        <w:rPr>
          <w:rFonts w:ascii="Book Antiqua" w:hAnsi="Book Antiqua"/>
          <w:sz w:val="24"/>
          <w:szCs w:val="24"/>
        </w:rPr>
      </w:pPr>
    </w:p>
    <w:p w:rsidR="004456AE" w:rsidRPr="00862C3C" w:rsidRDefault="00743F66" w:rsidP="00743F66">
      <w:pPr>
        <w:pStyle w:val="Prrafodelista"/>
        <w:numPr>
          <w:ilvl w:val="0"/>
          <w:numId w:val="2"/>
        </w:numPr>
        <w:spacing w:after="0" w:line="240" w:lineRule="auto"/>
        <w:jc w:val="both"/>
        <w:rPr>
          <w:rFonts w:ascii="Book Antiqua" w:hAnsi="Book Antiqua"/>
          <w:sz w:val="24"/>
          <w:szCs w:val="24"/>
        </w:rPr>
      </w:pPr>
      <w:r w:rsidRPr="00862C3C">
        <w:rPr>
          <w:rFonts w:ascii="Book Antiqua" w:hAnsi="Book Antiqua" w:cs="Helvetica"/>
          <w:sz w:val="24"/>
          <w:szCs w:val="24"/>
          <w:shd w:val="clear" w:color="auto" w:fill="FFFFFF"/>
        </w:rPr>
        <w:t>Que al realizar el análisis respec</w:t>
      </w:r>
      <w:r w:rsidR="004456AE" w:rsidRPr="00862C3C">
        <w:rPr>
          <w:rFonts w:ascii="Book Antiqua" w:hAnsi="Book Antiqua" w:cs="Helvetica"/>
          <w:sz w:val="24"/>
          <w:szCs w:val="24"/>
          <w:shd w:val="clear" w:color="auto" w:fill="FFFFFF"/>
        </w:rPr>
        <w:t xml:space="preserve">tivo se intuye que lo solicitado se encuentra en el marco de las competencias del Ministerio de Justicia y Seguridad </w:t>
      </w:r>
      <w:r w:rsidR="00F10ACF" w:rsidRPr="00862C3C">
        <w:rPr>
          <w:rFonts w:ascii="Book Antiqua" w:hAnsi="Book Antiqua" w:cs="Helvetica"/>
          <w:sz w:val="24"/>
          <w:szCs w:val="24"/>
          <w:shd w:val="clear" w:color="auto" w:fill="FFFFFF"/>
        </w:rPr>
        <w:t xml:space="preserve">Pública, </w:t>
      </w:r>
      <w:r w:rsidR="00E61F0A" w:rsidRPr="00862C3C">
        <w:rPr>
          <w:rFonts w:ascii="Book Antiqua" w:hAnsi="Book Antiqua" w:cs="Helvetica"/>
          <w:sz w:val="24"/>
          <w:szCs w:val="24"/>
          <w:shd w:val="clear" w:color="auto" w:fill="FFFFFF"/>
        </w:rPr>
        <w:t xml:space="preserve">conforme al Art. 35 del Reglamento Interno del </w:t>
      </w:r>
      <w:r w:rsidR="00E61F0A" w:rsidRPr="00862C3C">
        <w:rPr>
          <w:rFonts w:ascii="Book Antiqua" w:hAnsi="Book Antiqua" w:cs="Helvetica"/>
          <w:sz w:val="24"/>
          <w:szCs w:val="24"/>
          <w:shd w:val="clear" w:color="auto" w:fill="FFFFFF"/>
        </w:rPr>
        <w:lastRenderedPageBreak/>
        <w:t>Órgano Ejecutivo</w:t>
      </w:r>
      <w:r w:rsidR="00286F41" w:rsidRPr="00862C3C">
        <w:rPr>
          <w:rFonts w:ascii="Book Antiqua" w:hAnsi="Book Antiqua" w:cs="Helvetica"/>
          <w:sz w:val="24"/>
          <w:szCs w:val="24"/>
          <w:shd w:val="clear" w:color="auto" w:fill="FFFFFF"/>
        </w:rPr>
        <w:t xml:space="preserve">, </w:t>
      </w:r>
      <w:r w:rsidR="00CE263A" w:rsidRPr="00862C3C">
        <w:rPr>
          <w:rFonts w:ascii="Book Antiqua" w:hAnsi="Book Antiqua" w:cs="Helvetica"/>
          <w:sz w:val="24"/>
          <w:szCs w:val="24"/>
          <w:shd w:val="clear" w:color="auto" w:fill="FFFFFF"/>
        </w:rPr>
        <w:t xml:space="preserve">asimismo al </w:t>
      </w:r>
      <w:r w:rsidR="00F10ACF" w:rsidRPr="00862C3C">
        <w:rPr>
          <w:rFonts w:ascii="Book Antiqua" w:hAnsi="Book Antiqua" w:cs="Helvetica"/>
          <w:sz w:val="24"/>
          <w:szCs w:val="24"/>
          <w:shd w:val="clear" w:color="auto" w:fill="FFFFFF"/>
        </w:rPr>
        <w:t>verificar el organ</w:t>
      </w:r>
      <w:r w:rsidR="00CE263A" w:rsidRPr="00862C3C">
        <w:rPr>
          <w:rFonts w:ascii="Book Antiqua" w:hAnsi="Book Antiqua" w:cs="Helvetica"/>
          <w:sz w:val="24"/>
          <w:szCs w:val="24"/>
          <w:shd w:val="clear" w:color="auto" w:fill="FFFFFF"/>
        </w:rPr>
        <w:t>igrama de esa Cartera de Estado se vislumbra las siguientes áreas:</w:t>
      </w:r>
      <w:r w:rsidR="00286F41" w:rsidRPr="00862C3C">
        <w:rPr>
          <w:rFonts w:ascii="Book Antiqua" w:hAnsi="Book Antiqua" w:cs="Helvetica"/>
          <w:sz w:val="24"/>
          <w:szCs w:val="24"/>
          <w:shd w:val="clear" w:color="auto" w:fill="FFFFFF"/>
        </w:rPr>
        <w:t xml:space="preserve"> </w:t>
      </w:r>
      <w:r w:rsidR="00CE263A" w:rsidRPr="00862C3C">
        <w:rPr>
          <w:rFonts w:ascii="Book Antiqua" w:hAnsi="Book Antiqua" w:cs="Helvetica"/>
          <w:sz w:val="24"/>
          <w:szCs w:val="24"/>
          <w:shd w:val="clear" w:color="auto" w:fill="FFFFFF"/>
        </w:rPr>
        <w:t>Viceministerio de Justicia (Dirección de atención a víctimas</w:t>
      </w:r>
      <w:r w:rsidR="00286F41" w:rsidRPr="00862C3C">
        <w:rPr>
          <w:rFonts w:ascii="Book Antiqua" w:hAnsi="Book Antiqua" w:cs="Helvetica"/>
          <w:sz w:val="24"/>
          <w:szCs w:val="24"/>
          <w:shd w:val="clear" w:color="auto" w:fill="FFFFFF"/>
        </w:rPr>
        <w:t xml:space="preserve">) y </w:t>
      </w:r>
      <w:r w:rsidR="00CE263A" w:rsidRPr="00862C3C">
        <w:rPr>
          <w:rFonts w:ascii="Book Antiqua" w:hAnsi="Book Antiqua" w:cs="Helvetica"/>
          <w:sz w:val="24"/>
          <w:szCs w:val="24"/>
          <w:shd w:val="clear" w:color="auto" w:fill="FFFFFF"/>
        </w:rPr>
        <w:t xml:space="preserve">Viceministerio de Prevención </w:t>
      </w:r>
      <w:r w:rsidR="00286F41" w:rsidRPr="00862C3C">
        <w:rPr>
          <w:rFonts w:ascii="Book Antiqua" w:hAnsi="Book Antiqua" w:cs="Helvetica"/>
          <w:sz w:val="24"/>
          <w:szCs w:val="24"/>
          <w:shd w:val="clear" w:color="auto" w:fill="FFFFFF"/>
        </w:rPr>
        <w:t xml:space="preserve">Social (Dirección de Prevención de Violencia y Cultura de Paz, Subgabinete de prevención) , así como el Gabinete de Seguridad y la Policía Nacional Civil. </w:t>
      </w:r>
    </w:p>
    <w:p w:rsidR="00743F66" w:rsidRPr="00862C3C" w:rsidRDefault="00743F66" w:rsidP="00286F41">
      <w:pPr>
        <w:spacing w:after="0" w:line="240" w:lineRule="auto"/>
        <w:jc w:val="both"/>
        <w:rPr>
          <w:rFonts w:ascii="Book Antiqua" w:hAnsi="Book Antiqua"/>
          <w:sz w:val="24"/>
          <w:szCs w:val="24"/>
        </w:rPr>
      </w:pPr>
    </w:p>
    <w:p w:rsidR="00743F66" w:rsidRPr="00862C3C" w:rsidRDefault="00743F66" w:rsidP="00743F66">
      <w:pPr>
        <w:pStyle w:val="Prrafodelista"/>
        <w:numPr>
          <w:ilvl w:val="0"/>
          <w:numId w:val="1"/>
        </w:numPr>
        <w:spacing w:after="0" w:line="240" w:lineRule="auto"/>
        <w:jc w:val="both"/>
        <w:rPr>
          <w:rFonts w:ascii="Book Antiqua" w:hAnsi="Book Antiqua"/>
          <w:sz w:val="24"/>
          <w:szCs w:val="24"/>
        </w:rPr>
      </w:pPr>
      <w:r w:rsidRPr="00862C3C">
        <w:rPr>
          <w:rFonts w:ascii="Book Antiqua" w:hAnsi="Book Antiqua" w:cs="Helvetica"/>
          <w:sz w:val="24"/>
          <w:szCs w:val="24"/>
          <w:shd w:val="clear" w:color="auto" w:fill="FFFFFF"/>
        </w:rPr>
        <w:t>Nótese de ese modo que la información solicitada en esta oportunidad no es generada ni administrada por esta Institución, por lo que es procedente declarar en este acto la incompetencia de esta Unidad para dar respuesta a lo requerido, debiendo orientar al solicitante a que dirija su petición ante el Ministerio de</w:t>
      </w:r>
      <w:r w:rsidR="00286F41" w:rsidRPr="00862C3C">
        <w:rPr>
          <w:rFonts w:ascii="Book Antiqua" w:hAnsi="Book Antiqua" w:cs="Helvetica"/>
          <w:sz w:val="24"/>
          <w:szCs w:val="24"/>
          <w:shd w:val="clear" w:color="auto" w:fill="FFFFFF"/>
        </w:rPr>
        <w:t xml:space="preserve"> Justicia y Seguridad</w:t>
      </w:r>
      <w:r w:rsidRPr="00862C3C">
        <w:rPr>
          <w:rFonts w:ascii="Book Antiqua" w:hAnsi="Book Antiqua"/>
          <w:sz w:val="24"/>
          <w:szCs w:val="24"/>
        </w:rPr>
        <w:t>.</w:t>
      </w:r>
    </w:p>
    <w:p w:rsidR="00743F66" w:rsidRPr="00862C3C" w:rsidRDefault="00743F66" w:rsidP="00743F66">
      <w:pPr>
        <w:pStyle w:val="Prrafodelista"/>
        <w:spacing w:after="0" w:line="240" w:lineRule="auto"/>
        <w:ind w:left="1440"/>
        <w:jc w:val="both"/>
        <w:rPr>
          <w:rFonts w:ascii="Book Antiqua" w:hAnsi="Book Antiqua"/>
          <w:sz w:val="24"/>
          <w:szCs w:val="24"/>
        </w:rPr>
      </w:pPr>
    </w:p>
    <w:p w:rsidR="00743F66" w:rsidRPr="00862C3C" w:rsidRDefault="00743F66" w:rsidP="00743F66">
      <w:pPr>
        <w:pStyle w:val="Prrafodelista"/>
        <w:numPr>
          <w:ilvl w:val="0"/>
          <w:numId w:val="1"/>
        </w:numPr>
        <w:spacing w:after="0" w:line="240" w:lineRule="auto"/>
        <w:jc w:val="both"/>
        <w:rPr>
          <w:rFonts w:ascii="Book Antiqua" w:hAnsi="Book Antiqua"/>
          <w:sz w:val="24"/>
          <w:szCs w:val="24"/>
        </w:rPr>
      </w:pPr>
      <w:r w:rsidRPr="00862C3C">
        <w:rPr>
          <w:rFonts w:ascii="Book Antiqua" w:hAnsi="Book Antiqua" w:cs="Helvetica"/>
          <w:sz w:val="24"/>
          <w:szCs w:val="24"/>
          <w:shd w:val="clear" w:color="auto" w:fill="FFFFFF"/>
        </w:rPr>
        <w:t>Que el Inciso 2° del Art. 68 de la LAIP expresa que “</w:t>
      </w:r>
      <w:r w:rsidRPr="00862C3C">
        <w:rPr>
          <w:rFonts w:ascii="Book Antiqua" w:hAnsi="Book Antiqua" w:cs="Helvetica"/>
          <w:i/>
          <w:sz w:val="24"/>
          <w:szCs w:val="24"/>
          <w:shd w:val="clear" w:color="auto" w:fill="FFFFFF"/>
        </w:rPr>
        <w:t>Cuando una solicitud de información sea dirigida a un ente obligado distinto del competente, éste deberá informar al interesado la entidad a la que debe dirigirse”.</w:t>
      </w:r>
    </w:p>
    <w:p w:rsidR="00743F66" w:rsidRPr="00862C3C" w:rsidRDefault="00743F66" w:rsidP="00743F66">
      <w:pPr>
        <w:pStyle w:val="Prrafodelista"/>
        <w:spacing w:after="0" w:line="240" w:lineRule="auto"/>
        <w:rPr>
          <w:rFonts w:ascii="Book Antiqua" w:hAnsi="Book Antiqua" w:cs="Helvetica"/>
          <w:sz w:val="24"/>
          <w:szCs w:val="24"/>
          <w:shd w:val="clear" w:color="auto" w:fill="FFFFFF"/>
        </w:rPr>
      </w:pPr>
    </w:p>
    <w:p w:rsidR="00743F66" w:rsidRPr="00862C3C" w:rsidRDefault="00743F66" w:rsidP="00743F66">
      <w:pPr>
        <w:pStyle w:val="Prrafodelista"/>
        <w:numPr>
          <w:ilvl w:val="0"/>
          <w:numId w:val="1"/>
        </w:numPr>
        <w:spacing w:after="0" w:line="240" w:lineRule="auto"/>
        <w:jc w:val="both"/>
        <w:rPr>
          <w:rFonts w:ascii="Book Antiqua" w:hAnsi="Book Antiqua"/>
          <w:sz w:val="24"/>
          <w:szCs w:val="24"/>
        </w:rPr>
      </w:pPr>
      <w:r w:rsidRPr="00862C3C">
        <w:rPr>
          <w:rFonts w:ascii="Book Antiqua" w:hAnsi="Book Antiqua" w:cs="Helvetica"/>
          <w:sz w:val="24"/>
          <w:szCs w:val="24"/>
          <w:shd w:val="clear" w:color="auto" w:fill="FFFFFF"/>
        </w:rPr>
        <w:t>Asimismo el Art. 49 del Reglamento de la LAIP establece que “</w:t>
      </w:r>
      <w:r w:rsidRPr="00862C3C">
        <w:rPr>
          <w:rFonts w:ascii="Book Antiqua" w:hAnsi="Book Antiqua" w:cs="Helvetica"/>
          <w:i/>
          <w:sz w:val="24"/>
          <w:szCs w:val="24"/>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862C3C">
        <w:rPr>
          <w:rFonts w:ascii="Book Antiqua" w:hAnsi="Book Antiqua" w:cs="Helvetica"/>
          <w:sz w:val="24"/>
          <w:szCs w:val="24"/>
          <w:shd w:val="clear" w:color="auto" w:fill="FFFFFF"/>
        </w:rPr>
        <w:t>”</w:t>
      </w:r>
      <w:r w:rsidRPr="00862C3C">
        <w:rPr>
          <w:rFonts w:ascii="Book Antiqua" w:eastAsia="Times New Roman" w:hAnsi="Book Antiqua" w:cs="Times New Roman"/>
          <w:sz w:val="24"/>
          <w:szCs w:val="24"/>
          <w:lang w:eastAsia="es-ES"/>
        </w:rPr>
        <w:t xml:space="preserve">. </w:t>
      </w:r>
    </w:p>
    <w:p w:rsidR="00743F66" w:rsidRPr="00862C3C" w:rsidRDefault="00743F66" w:rsidP="00743F66">
      <w:pPr>
        <w:pStyle w:val="Prrafodelista"/>
        <w:spacing w:after="0" w:line="240" w:lineRule="auto"/>
        <w:rPr>
          <w:rFonts w:ascii="Book Antiqua" w:eastAsia="Times New Roman" w:hAnsi="Book Antiqua" w:cs="Times New Roman"/>
          <w:b/>
          <w:sz w:val="24"/>
          <w:szCs w:val="24"/>
          <w:lang w:val="es-ES" w:eastAsia="es-ES"/>
        </w:rPr>
      </w:pPr>
    </w:p>
    <w:p w:rsidR="00743F66" w:rsidRPr="00862C3C" w:rsidRDefault="00743F66" w:rsidP="00743F66">
      <w:pPr>
        <w:spacing w:after="0" w:line="240" w:lineRule="auto"/>
        <w:jc w:val="both"/>
        <w:rPr>
          <w:rFonts w:ascii="Book Antiqua" w:eastAsia="Times New Roman" w:hAnsi="Book Antiqua" w:cs="Times New Roman"/>
          <w:b/>
          <w:sz w:val="24"/>
          <w:szCs w:val="24"/>
          <w:lang w:val="es-ES" w:eastAsia="es-ES"/>
        </w:rPr>
      </w:pPr>
      <w:r w:rsidRPr="00862C3C">
        <w:rPr>
          <w:rFonts w:ascii="Book Antiqua" w:eastAsia="Times New Roman" w:hAnsi="Book Antiqua" w:cs="Times New Roman"/>
          <w:b/>
          <w:sz w:val="24"/>
          <w:szCs w:val="24"/>
          <w:lang w:val="es-ES" w:eastAsia="es-ES"/>
        </w:rPr>
        <w:t xml:space="preserve">POR TANTO, </w:t>
      </w:r>
      <w:r w:rsidRPr="00862C3C">
        <w:rPr>
          <w:rFonts w:ascii="Book Antiqua" w:eastAsia="Times New Roman" w:hAnsi="Book Antiqua" w:cs="Times New Roman"/>
          <w:sz w:val="24"/>
          <w:szCs w:val="24"/>
          <w:lang w:val="es-ES" w:eastAsia="es-ES"/>
        </w:rPr>
        <w:t>conforme a los Art. 86 Inc. 3° de la Constitución de la República y en base al derecho que le asiste al solicitante enunciado en los Arts. 2, 7, 9, 49, 50, 62, 68 Inc. 2° y 72 de la Ley de Acceso a la Información Pública y 49 de su Reglamento, esta Unidad</w:t>
      </w:r>
      <w:r w:rsidRPr="00862C3C">
        <w:rPr>
          <w:rFonts w:ascii="Book Antiqua" w:eastAsia="Times New Roman" w:hAnsi="Book Antiqua" w:cs="Times New Roman"/>
          <w:b/>
          <w:sz w:val="24"/>
          <w:szCs w:val="24"/>
          <w:lang w:val="es-ES" w:eastAsia="es-ES"/>
        </w:rPr>
        <w:t xml:space="preserve">, RESUELVE: </w:t>
      </w:r>
    </w:p>
    <w:p w:rsidR="00743F66" w:rsidRPr="00862C3C" w:rsidRDefault="00743F66" w:rsidP="00743F66">
      <w:pPr>
        <w:spacing w:after="0" w:line="240" w:lineRule="auto"/>
        <w:jc w:val="both"/>
        <w:rPr>
          <w:rFonts w:ascii="Book Antiqua" w:eastAsia="Times New Roman" w:hAnsi="Book Antiqua" w:cs="Times New Roman"/>
          <w:b/>
          <w:sz w:val="24"/>
          <w:szCs w:val="24"/>
          <w:lang w:val="es-ES" w:eastAsia="es-ES"/>
        </w:rPr>
      </w:pPr>
    </w:p>
    <w:p w:rsidR="00743F66" w:rsidRDefault="00743F66" w:rsidP="00743F66">
      <w:pPr>
        <w:pStyle w:val="Prrafodelista"/>
        <w:numPr>
          <w:ilvl w:val="0"/>
          <w:numId w:val="3"/>
        </w:numPr>
        <w:spacing w:after="0" w:line="240" w:lineRule="auto"/>
        <w:jc w:val="both"/>
        <w:rPr>
          <w:rFonts w:ascii="Book Antiqua" w:eastAsia="Times New Roman" w:hAnsi="Book Antiqua" w:cs="Times New Roman"/>
          <w:sz w:val="24"/>
          <w:szCs w:val="24"/>
          <w:lang w:val="es-ES" w:eastAsia="es-ES"/>
        </w:rPr>
      </w:pPr>
      <w:r w:rsidRPr="00862C3C">
        <w:rPr>
          <w:rFonts w:ascii="Book Antiqua" w:eastAsia="Times New Roman" w:hAnsi="Book Antiqua" w:cs="Times New Roman"/>
          <w:b/>
          <w:sz w:val="24"/>
          <w:szCs w:val="24"/>
          <w:lang w:val="es-ES" w:eastAsia="es-ES"/>
        </w:rPr>
        <w:t xml:space="preserve">Declárese </w:t>
      </w:r>
      <w:r w:rsidRPr="00862C3C">
        <w:rPr>
          <w:rFonts w:ascii="Book Antiqua" w:eastAsia="Times New Roman" w:hAnsi="Book Antiqua" w:cs="Times New Roman"/>
          <w:sz w:val="24"/>
          <w:szCs w:val="24"/>
          <w:lang w:val="es-ES" w:eastAsia="es-ES"/>
        </w:rPr>
        <w:t>la incompetencia de esta UAIP para atender y dar respuesta a la petición relacionada en el preámbulo.</w:t>
      </w:r>
    </w:p>
    <w:p w:rsidR="00862C3C" w:rsidRPr="00862C3C" w:rsidRDefault="00862C3C" w:rsidP="00862C3C">
      <w:pPr>
        <w:pStyle w:val="Prrafodelista"/>
        <w:spacing w:after="0" w:line="240" w:lineRule="auto"/>
        <w:ind w:left="1080"/>
        <w:jc w:val="both"/>
        <w:rPr>
          <w:rFonts w:ascii="Book Antiqua" w:eastAsia="Times New Roman" w:hAnsi="Book Antiqua" w:cs="Times New Roman"/>
          <w:sz w:val="24"/>
          <w:szCs w:val="24"/>
          <w:lang w:val="es-ES" w:eastAsia="es-ES"/>
        </w:rPr>
      </w:pPr>
    </w:p>
    <w:p w:rsidR="00743F66" w:rsidRPr="00862C3C" w:rsidRDefault="00743F66" w:rsidP="00743F66">
      <w:pPr>
        <w:pStyle w:val="Prrafodelista"/>
        <w:numPr>
          <w:ilvl w:val="0"/>
          <w:numId w:val="3"/>
        </w:numPr>
        <w:spacing w:after="0" w:line="240" w:lineRule="auto"/>
        <w:jc w:val="both"/>
        <w:rPr>
          <w:rFonts w:ascii="Book Antiqua" w:eastAsia="Times New Roman" w:hAnsi="Book Antiqua" w:cs="Times New Roman"/>
          <w:sz w:val="24"/>
          <w:szCs w:val="24"/>
          <w:lang w:val="es-ES" w:eastAsia="es-ES"/>
        </w:rPr>
      </w:pPr>
      <w:r w:rsidRPr="00862C3C">
        <w:rPr>
          <w:rFonts w:ascii="Book Antiqua" w:hAnsi="Book Antiqua" w:cs="Helvetica"/>
          <w:b/>
          <w:sz w:val="24"/>
          <w:szCs w:val="24"/>
          <w:shd w:val="clear" w:color="auto" w:fill="FFFFFF"/>
        </w:rPr>
        <w:t xml:space="preserve">Oriéntese </w:t>
      </w:r>
      <w:r w:rsidRPr="00862C3C">
        <w:rPr>
          <w:rFonts w:ascii="Book Antiqua" w:hAnsi="Book Antiqua" w:cs="Helvetica"/>
          <w:sz w:val="24"/>
          <w:szCs w:val="24"/>
          <w:shd w:val="clear" w:color="auto" w:fill="FFFFFF"/>
        </w:rPr>
        <w:t>al ciudadano a que haga uso de su Derecho de Acceso a la Información en la Unidad de Acceso a la Información Pública del Ministerio</w:t>
      </w:r>
      <w:r w:rsidR="00F12EB6" w:rsidRPr="00862C3C">
        <w:rPr>
          <w:rFonts w:ascii="Book Antiqua" w:hAnsi="Book Antiqua" w:cs="Helvetica"/>
          <w:sz w:val="24"/>
          <w:szCs w:val="24"/>
          <w:shd w:val="clear" w:color="auto" w:fill="FFFFFF"/>
        </w:rPr>
        <w:t xml:space="preserve"> de Justicia y Seguridad Pública</w:t>
      </w:r>
      <w:r w:rsidRPr="00862C3C">
        <w:rPr>
          <w:rFonts w:ascii="Book Antiqua" w:hAnsi="Book Antiqua" w:cs="Helvetica"/>
          <w:sz w:val="24"/>
          <w:szCs w:val="24"/>
          <w:shd w:val="clear" w:color="auto" w:fill="FFFFFF"/>
        </w:rPr>
        <w:t>.</w:t>
      </w:r>
    </w:p>
    <w:p w:rsidR="00862C3C" w:rsidRPr="00862C3C" w:rsidRDefault="00862C3C" w:rsidP="00862C3C">
      <w:pPr>
        <w:spacing w:after="0" w:line="240" w:lineRule="auto"/>
        <w:jc w:val="both"/>
        <w:rPr>
          <w:rFonts w:ascii="Book Antiqua" w:eastAsia="Times New Roman" w:hAnsi="Book Antiqua" w:cs="Times New Roman"/>
          <w:sz w:val="24"/>
          <w:szCs w:val="24"/>
          <w:lang w:val="es-ES" w:eastAsia="es-ES"/>
        </w:rPr>
      </w:pPr>
    </w:p>
    <w:p w:rsidR="00743F66" w:rsidRPr="00862C3C" w:rsidRDefault="00743F66" w:rsidP="00743F66">
      <w:pPr>
        <w:pStyle w:val="Prrafodelista"/>
        <w:numPr>
          <w:ilvl w:val="0"/>
          <w:numId w:val="3"/>
        </w:numPr>
        <w:spacing w:after="0" w:line="240" w:lineRule="auto"/>
        <w:jc w:val="both"/>
        <w:rPr>
          <w:rFonts w:ascii="Book Antiqua" w:eastAsia="Times New Roman" w:hAnsi="Book Antiqua" w:cs="Times New Roman"/>
          <w:sz w:val="24"/>
          <w:szCs w:val="24"/>
          <w:lang w:val="es-ES" w:eastAsia="es-ES"/>
        </w:rPr>
      </w:pPr>
      <w:r w:rsidRPr="00862C3C">
        <w:rPr>
          <w:rFonts w:ascii="Book Antiqua" w:eastAsia="Times New Roman" w:hAnsi="Book Antiqua" w:cs="Times New Roman"/>
          <w:b/>
          <w:sz w:val="24"/>
          <w:szCs w:val="24"/>
          <w:lang w:val="es-ES" w:eastAsia="es-ES"/>
        </w:rPr>
        <w:t xml:space="preserve">Habilítese </w:t>
      </w:r>
      <w:r w:rsidRPr="00862C3C">
        <w:rPr>
          <w:rFonts w:ascii="Book Antiqua" w:eastAsia="Times New Roman" w:hAnsi="Book Antiqua" w:cs="Times New Roman"/>
          <w:sz w:val="24"/>
          <w:szCs w:val="24"/>
          <w:lang w:val="es-ES" w:eastAsia="es-ES"/>
        </w:rPr>
        <w:t>al solicitante su derecho a recurrir conforme al Art. 82 de la Ley de Acceso a la Información.</w:t>
      </w:r>
      <w:r w:rsidRPr="00862C3C">
        <w:rPr>
          <w:rFonts w:ascii="Book Antiqua" w:eastAsia="Times New Roman" w:hAnsi="Book Antiqua" w:cs="Times New Roman"/>
          <w:b/>
          <w:sz w:val="24"/>
          <w:szCs w:val="24"/>
          <w:lang w:val="es-ES" w:eastAsia="es-ES"/>
        </w:rPr>
        <w:t xml:space="preserve"> </w:t>
      </w:r>
    </w:p>
    <w:p w:rsidR="00862C3C" w:rsidRPr="00862C3C" w:rsidRDefault="00862C3C" w:rsidP="00862C3C">
      <w:pPr>
        <w:pStyle w:val="Prrafodelista"/>
        <w:rPr>
          <w:rFonts w:ascii="Book Antiqua" w:eastAsia="Times New Roman" w:hAnsi="Book Antiqua" w:cs="Times New Roman"/>
          <w:sz w:val="24"/>
          <w:szCs w:val="24"/>
          <w:lang w:val="es-ES" w:eastAsia="es-ES"/>
        </w:rPr>
      </w:pPr>
    </w:p>
    <w:p w:rsidR="00862C3C" w:rsidRPr="00862C3C" w:rsidRDefault="00862C3C" w:rsidP="00862C3C">
      <w:pPr>
        <w:spacing w:after="0" w:line="240" w:lineRule="auto"/>
        <w:jc w:val="both"/>
        <w:rPr>
          <w:rFonts w:ascii="Book Antiqua" w:eastAsia="Times New Roman" w:hAnsi="Book Antiqua" w:cs="Times New Roman"/>
          <w:sz w:val="24"/>
          <w:szCs w:val="24"/>
          <w:lang w:val="es-ES" w:eastAsia="es-ES"/>
        </w:rPr>
      </w:pPr>
      <w:bookmarkStart w:id="0" w:name="_GoBack"/>
      <w:bookmarkEnd w:id="0"/>
    </w:p>
    <w:p w:rsidR="00743F66" w:rsidRPr="00862C3C" w:rsidRDefault="00743F66" w:rsidP="00743F66">
      <w:pPr>
        <w:pStyle w:val="Prrafodelista"/>
        <w:numPr>
          <w:ilvl w:val="0"/>
          <w:numId w:val="3"/>
        </w:numPr>
        <w:spacing w:after="0" w:line="240" w:lineRule="auto"/>
        <w:jc w:val="both"/>
        <w:rPr>
          <w:rFonts w:ascii="Book Antiqua" w:eastAsia="Times New Roman" w:hAnsi="Book Antiqua" w:cs="Times New Roman"/>
          <w:sz w:val="24"/>
          <w:szCs w:val="24"/>
          <w:lang w:val="es-ES" w:eastAsia="es-ES"/>
        </w:rPr>
      </w:pPr>
      <w:r w:rsidRPr="00862C3C">
        <w:rPr>
          <w:rFonts w:ascii="Book Antiqua" w:eastAsia="Times New Roman" w:hAnsi="Book Antiqua" w:cs="Times New Roman"/>
          <w:b/>
          <w:sz w:val="24"/>
          <w:szCs w:val="24"/>
          <w:lang w:val="es-ES" w:eastAsia="es-ES"/>
        </w:rPr>
        <w:t xml:space="preserve">Remítase </w:t>
      </w:r>
      <w:r w:rsidRPr="00862C3C">
        <w:rPr>
          <w:rFonts w:ascii="Book Antiqua" w:eastAsia="Times New Roman" w:hAnsi="Book Antiqua" w:cs="Times New Roman"/>
          <w:sz w:val="24"/>
          <w:szCs w:val="24"/>
          <w:lang w:val="es-ES" w:eastAsia="es-ES"/>
        </w:rPr>
        <w:t>la presente por medio señalado para tal efecto.</w:t>
      </w:r>
      <w:r w:rsidRPr="00862C3C">
        <w:rPr>
          <w:rFonts w:ascii="Book Antiqua" w:eastAsia="Times New Roman" w:hAnsi="Book Antiqua" w:cs="Times New Roman"/>
          <w:b/>
          <w:sz w:val="24"/>
          <w:szCs w:val="24"/>
          <w:lang w:val="es-ES" w:eastAsia="es-ES"/>
        </w:rPr>
        <w:t xml:space="preserve"> NOTIFÍQUESE.</w:t>
      </w:r>
    </w:p>
    <w:p w:rsidR="00743F66" w:rsidRPr="00862C3C" w:rsidRDefault="00743F66" w:rsidP="00743F66">
      <w:pPr>
        <w:pStyle w:val="NormalWeb"/>
        <w:shd w:val="clear" w:color="auto" w:fill="FFFFFF"/>
        <w:spacing w:before="0" w:beforeAutospacing="0" w:after="0" w:afterAutospacing="0"/>
        <w:jc w:val="both"/>
        <w:rPr>
          <w:rFonts w:ascii="Book Antiqua" w:hAnsi="Book Antiqua"/>
          <w:b/>
          <w:lang w:eastAsia="es-ES"/>
        </w:rPr>
      </w:pPr>
    </w:p>
    <w:p w:rsidR="00743F66" w:rsidRDefault="00743F66" w:rsidP="00743F66">
      <w:pPr>
        <w:spacing w:after="0" w:line="240" w:lineRule="auto"/>
        <w:jc w:val="both"/>
        <w:rPr>
          <w:rFonts w:ascii="Book Antiqua" w:hAnsi="Book Antiqua"/>
          <w:b/>
          <w:sz w:val="24"/>
          <w:szCs w:val="24"/>
          <w:lang w:eastAsia="es-ES"/>
        </w:rPr>
      </w:pPr>
    </w:p>
    <w:p w:rsidR="00862C3C" w:rsidRDefault="00862C3C" w:rsidP="00743F66">
      <w:pPr>
        <w:spacing w:after="0" w:line="240" w:lineRule="auto"/>
        <w:jc w:val="both"/>
        <w:rPr>
          <w:rFonts w:ascii="Book Antiqua" w:hAnsi="Book Antiqua"/>
          <w:b/>
          <w:sz w:val="24"/>
          <w:szCs w:val="24"/>
          <w:lang w:eastAsia="es-ES"/>
        </w:rPr>
      </w:pPr>
    </w:p>
    <w:p w:rsidR="00862C3C" w:rsidRPr="00862C3C" w:rsidRDefault="00862C3C" w:rsidP="00743F66">
      <w:pPr>
        <w:spacing w:after="0" w:line="240" w:lineRule="auto"/>
        <w:jc w:val="both"/>
        <w:rPr>
          <w:rFonts w:ascii="Book Antiqua" w:hAnsi="Book Antiqua"/>
          <w:b/>
          <w:sz w:val="24"/>
          <w:szCs w:val="24"/>
          <w:lang w:eastAsia="es-ES"/>
        </w:rPr>
      </w:pPr>
    </w:p>
    <w:p w:rsidR="00743F66" w:rsidRPr="00862C3C" w:rsidRDefault="00743F66" w:rsidP="00743F66">
      <w:pPr>
        <w:spacing w:after="0" w:line="240" w:lineRule="auto"/>
        <w:jc w:val="both"/>
        <w:rPr>
          <w:rFonts w:ascii="Book Antiqua" w:hAnsi="Book Antiqua"/>
          <w:b/>
          <w:sz w:val="24"/>
          <w:szCs w:val="24"/>
          <w:lang w:eastAsia="es-ES"/>
        </w:rPr>
      </w:pPr>
    </w:p>
    <w:p w:rsidR="00743F66" w:rsidRPr="00862C3C" w:rsidRDefault="00743F66" w:rsidP="00000BB3">
      <w:pPr>
        <w:spacing w:after="0" w:line="240" w:lineRule="auto"/>
        <w:jc w:val="center"/>
        <w:rPr>
          <w:rFonts w:ascii="Book Antiqua" w:hAnsi="Book Antiqua" w:cs="Helvetica"/>
          <w:b/>
          <w:sz w:val="24"/>
          <w:szCs w:val="24"/>
          <w:shd w:val="clear" w:color="auto" w:fill="FFFFFF"/>
        </w:rPr>
      </w:pPr>
      <w:r w:rsidRPr="00862C3C">
        <w:rPr>
          <w:rFonts w:ascii="Book Antiqua" w:hAnsi="Book Antiqua" w:cs="Helvetica"/>
          <w:b/>
          <w:sz w:val="24"/>
          <w:szCs w:val="24"/>
          <w:shd w:val="clear" w:color="auto" w:fill="FFFFFF"/>
        </w:rPr>
        <w:t>LICDA. JENNI VANESSA QUINTANILLA GARCÍA</w:t>
      </w:r>
    </w:p>
    <w:p w:rsidR="00DA1008" w:rsidRPr="00862C3C" w:rsidRDefault="00743F66" w:rsidP="00000BB3">
      <w:pPr>
        <w:jc w:val="center"/>
        <w:rPr>
          <w:sz w:val="24"/>
          <w:szCs w:val="24"/>
        </w:rPr>
      </w:pPr>
      <w:r w:rsidRPr="00862C3C">
        <w:rPr>
          <w:rFonts w:ascii="Book Antiqua" w:hAnsi="Book Antiqua" w:cs="Helvetica"/>
          <w:b/>
          <w:sz w:val="24"/>
          <w:szCs w:val="24"/>
          <w:shd w:val="clear" w:color="auto" w:fill="FFFFFF"/>
        </w:rPr>
        <w:t>OFICIAL DE INFORMACIÓN AD-HO</w:t>
      </w:r>
      <w:r w:rsidR="00000BB3" w:rsidRPr="00862C3C">
        <w:rPr>
          <w:rFonts w:ascii="Book Antiqua" w:hAnsi="Book Antiqua" w:cs="Helvetica"/>
          <w:b/>
          <w:sz w:val="24"/>
          <w:szCs w:val="24"/>
          <w:shd w:val="clear" w:color="auto" w:fill="FFFFFF"/>
        </w:rPr>
        <w:t>NOREM</w:t>
      </w:r>
    </w:p>
    <w:sectPr w:rsidR="00DA1008" w:rsidRPr="00862C3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A6" w:rsidRDefault="004313A6" w:rsidP="00862C3C">
      <w:pPr>
        <w:spacing w:after="0" w:line="240" w:lineRule="auto"/>
      </w:pPr>
      <w:r>
        <w:separator/>
      </w:r>
    </w:p>
  </w:endnote>
  <w:endnote w:type="continuationSeparator" w:id="0">
    <w:p w:rsidR="004313A6" w:rsidRDefault="004313A6" w:rsidP="0086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A6" w:rsidRDefault="004313A6" w:rsidP="00862C3C">
      <w:pPr>
        <w:spacing w:after="0" w:line="240" w:lineRule="auto"/>
      </w:pPr>
      <w:r>
        <w:separator/>
      </w:r>
    </w:p>
  </w:footnote>
  <w:footnote w:type="continuationSeparator" w:id="0">
    <w:p w:rsidR="004313A6" w:rsidRDefault="004313A6" w:rsidP="00862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C3C" w:rsidRDefault="00862C3C" w:rsidP="00862C3C">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862C3C" w:rsidRDefault="00862C3C">
    <w:pPr>
      <w:pStyle w:val="Encabezado"/>
      <w:rPr>
        <w:lang w:val="es"/>
      </w:rPr>
    </w:pPr>
  </w:p>
  <w:p w:rsidR="00862C3C" w:rsidRDefault="00862C3C">
    <w:pPr>
      <w:pStyle w:val="Encabezado"/>
      <w:rPr>
        <w:lang w:val="es"/>
      </w:rPr>
    </w:pPr>
  </w:p>
  <w:p w:rsidR="00862C3C" w:rsidRPr="00862C3C" w:rsidRDefault="00862C3C">
    <w:pPr>
      <w:pStyle w:val="Encabezado"/>
      <w:rPr>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E1C"/>
    <w:multiLevelType w:val="hybridMultilevel"/>
    <w:tmpl w:val="6A6E74D6"/>
    <w:lvl w:ilvl="0" w:tplc="118805F2">
      <w:start w:val="1"/>
      <w:numFmt w:val="upperRoman"/>
      <w:lvlText w:val="%1."/>
      <w:lvlJc w:val="left"/>
      <w:pPr>
        <w:ind w:left="1080" w:hanging="720"/>
      </w:pPr>
      <w:rPr>
        <w:rFonts w:cstheme="minorBidi"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FFA33F2"/>
    <w:multiLevelType w:val="hybridMultilevel"/>
    <w:tmpl w:val="EA02CFD8"/>
    <w:lvl w:ilvl="0" w:tplc="480C4498">
      <w:start w:val="1"/>
      <w:numFmt w:val="ordinal"/>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629D6557"/>
    <w:multiLevelType w:val="hybridMultilevel"/>
    <w:tmpl w:val="ED4E5A46"/>
    <w:lvl w:ilvl="0" w:tplc="A8D6A266">
      <w:start w:val="1"/>
      <w:numFmt w:val="decimal"/>
      <w:lvlText w:val="%1."/>
      <w:lvlJc w:val="left"/>
      <w:pPr>
        <w:ind w:left="1440" w:hanging="360"/>
      </w:pPr>
      <w:rPr>
        <w:rFonts w:cs="Helvetica" w:hint="default"/>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F66"/>
    <w:rsid w:val="00000BB3"/>
    <w:rsid w:val="00286F41"/>
    <w:rsid w:val="004313A6"/>
    <w:rsid w:val="004456AE"/>
    <w:rsid w:val="004934B5"/>
    <w:rsid w:val="00743F66"/>
    <w:rsid w:val="00862C3C"/>
    <w:rsid w:val="00B61A9F"/>
    <w:rsid w:val="00C2259C"/>
    <w:rsid w:val="00CE263A"/>
    <w:rsid w:val="00E61F0A"/>
    <w:rsid w:val="00E724CF"/>
    <w:rsid w:val="00F10ACF"/>
    <w:rsid w:val="00F12E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43F6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743F66"/>
    <w:pPr>
      <w:ind w:left="720"/>
      <w:contextualSpacing/>
    </w:pPr>
  </w:style>
  <w:style w:type="paragraph" w:styleId="Encabezado">
    <w:name w:val="header"/>
    <w:basedOn w:val="Normal"/>
    <w:link w:val="EncabezadoCar"/>
    <w:uiPriority w:val="99"/>
    <w:unhideWhenUsed/>
    <w:rsid w:val="00862C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C3C"/>
  </w:style>
  <w:style w:type="paragraph" w:styleId="Piedepgina">
    <w:name w:val="footer"/>
    <w:basedOn w:val="Normal"/>
    <w:link w:val="PiedepginaCar"/>
    <w:uiPriority w:val="99"/>
    <w:unhideWhenUsed/>
    <w:rsid w:val="00862C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43F6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743F66"/>
    <w:pPr>
      <w:ind w:left="720"/>
      <w:contextualSpacing/>
    </w:pPr>
  </w:style>
  <w:style w:type="paragraph" w:styleId="Encabezado">
    <w:name w:val="header"/>
    <w:basedOn w:val="Normal"/>
    <w:link w:val="EncabezadoCar"/>
    <w:uiPriority w:val="99"/>
    <w:unhideWhenUsed/>
    <w:rsid w:val="00862C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C3C"/>
  </w:style>
  <w:style w:type="paragraph" w:styleId="Piedepgina">
    <w:name w:val="footer"/>
    <w:basedOn w:val="Normal"/>
    <w:link w:val="PiedepginaCar"/>
    <w:uiPriority w:val="99"/>
    <w:unhideWhenUsed/>
    <w:rsid w:val="00862C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630</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dcterms:created xsi:type="dcterms:W3CDTF">2018-09-26T16:19:00Z</dcterms:created>
  <dcterms:modified xsi:type="dcterms:W3CDTF">2018-12-17T15:13:00Z</dcterms:modified>
</cp:coreProperties>
</file>