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6868F8" w:rsidRDefault="00180926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3CC27239" wp14:editId="0AA4B9DF">
            <wp:simplePos x="0" y="0"/>
            <wp:positionH relativeFrom="column">
              <wp:posOffset>1720215</wp:posOffset>
            </wp:positionH>
            <wp:positionV relativeFrom="paragraph">
              <wp:posOffset>-268988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BD2838" w:rsidRPr="006868F8" w:rsidRDefault="00BD2838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0926" w:rsidRPr="006868F8" w:rsidRDefault="00180926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6868F8" w:rsidRDefault="008F3BCA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180926" w:rsidRPr="006868F8" w:rsidRDefault="008F3B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6868F8">
        <w:rPr>
          <w:rFonts w:ascii="Book Antiqua" w:hAnsi="Book Antiqua"/>
          <w:b/>
          <w:sz w:val="24"/>
          <w:szCs w:val="24"/>
        </w:rPr>
        <w:t>CIEN</w:t>
      </w:r>
      <w:r w:rsidR="00F91893" w:rsidRPr="006868F8">
        <w:rPr>
          <w:rFonts w:ascii="Book Antiqua" w:hAnsi="Book Antiqua"/>
          <w:b/>
          <w:sz w:val="24"/>
          <w:szCs w:val="24"/>
        </w:rPr>
        <w:t xml:space="preserve">TO </w:t>
      </w:r>
      <w:r w:rsidR="00180926" w:rsidRPr="006868F8">
        <w:rPr>
          <w:rFonts w:ascii="Book Antiqua" w:hAnsi="Book Antiqua"/>
          <w:b/>
          <w:sz w:val="24"/>
          <w:szCs w:val="24"/>
        </w:rPr>
        <w:t xml:space="preserve">CINCUENTA Y </w:t>
      </w:r>
      <w:r w:rsidR="007F0241">
        <w:rPr>
          <w:rFonts w:ascii="Book Antiqua" w:hAnsi="Book Antiqua"/>
          <w:b/>
          <w:sz w:val="24"/>
          <w:szCs w:val="24"/>
        </w:rPr>
        <w:t>CUATRO</w:t>
      </w:r>
      <w:r w:rsidRPr="006868F8">
        <w:rPr>
          <w:rFonts w:ascii="Book Antiqua" w:hAnsi="Book Antiqua"/>
          <w:sz w:val="24"/>
          <w:szCs w:val="24"/>
        </w:rPr>
        <w:t xml:space="preserve">. </w:t>
      </w:r>
      <w:r w:rsidRPr="006868F8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6868F8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1C5BE7">
        <w:rPr>
          <w:rFonts w:ascii="Book Antiqua" w:hAnsi="Book Antiqua"/>
          <w:sz w:val="24"/>
          <w:szCs w:val="24"/>
        </w:rPr>
        <w:t>nueve</w:t>
      </w:r>
      <w:r w:rsidR="00486C97" w:rsidRPr="006868F8">
        <w:rPr>
          <w:rFonts w:ascii="Book Antiqua" w:hAnsi="Book Antiqua"/>
          <w:sz w:val="24"/>
          <w:szCs w:val="24"/>
        </w:rPr>
        <w:t xml:space="preserve"> horas</w:t>
      </w:r>
      <w:r w:rsidRPr="006868F8">
        <w:rPr>
          <w:rFonts w:ascii="Book Antiqua" w:hAnsi="Book Antiqua"/>
          <w:sz w:val="24"/>
          <w:szCs w:val="24"/>
        </w:rPr>
        <w:t xml:space="preserve"> </w:t>
      </w:r>
      <w:r w:rsidR="00087125" w:rsidRPr="006868F8">
        <w:rPr>
          <w:rFonts w:ascii="Book Antiqua" w:hAnsi="Book Antiqua"/>
          <w:sz w:val="24"/>
          <w:szCs w:val="24"/>
        </w:rPr>
        <w:t xml:space="preserve">y </w:t>
      </w:r>
      <w:r w:rsidR="001C5BE7">
        <w:rPr>
          <w:rFonts w:ascii="Book Antiqua" w:hAnsi="Book Antiqua"/>
          <w:sz w:val="24"/>
          <w:szCs w:val="24"/>
        </w:rPr>
        <w:t>cincuenta</w:t>
      </w:r>
      <w:r w:rsidR="00087125" w:rsidRPr="006868F8">
        <w:rPr>
          <w:rFonts w:ascii="Book Antiqua" w:hAnsi="Book Antiqua"/>
          <w:sz w:val="24"/>
          <w:szCs w:val="24"/>
        </w:rPr>
        <w:t xml:space="preserve"> minutos </w:t>
      </w:r>
      <w:r w:rsidRPr="006868F8">
        <w:rPr>
          <w:rFonts w:ascii="Book Antiqua" w:hAnsi="Book Antiqua"/>
          <w:sz w:val="24"/>
          <w:szCs w:val="24"/>
        </w:rPr>
        <w:t xml:space="preserve">del día </w:t>
      </w:r>
      <w:r w:rsidR="00180926" w:rsidRPr="006868F8">
        <w:rPr>
          <w:rFonts w:ascii="Book Antiqua" w:hAnsi="Book Antiqua"/>
          <w:sz w:val="24"/>
          <w:szCs w:val="24"/>
        </w:rPr>
        <w:t>once</w:t>
      </w:r>
      <w:r w:rsidRPr="006868F8">
        <w:rPr>
          <w:rFonts w:ascii="Book Antiqua" w:hAnsi="Book Antiqua"/>
          <w:sz w:val="24"/>
          <w:szCs w:val="24"/>
        </w:rPr>
        <w:t xml:space="preserve"> de </w:t>
      </w:r>
      <w:r w:rsidR="00180926" w:rsidRPr="006868F8">
        <w:rPr>
          <w:rFonts w:ascii="Book Antiqua" w:hAnsi="Book Antiqua"/>
          <w:sz w:val="24"/>
          <w:szCs w:val="24"/>
        </w:rPr>
        <w:t>septiembre</w:t>
      </w:r>
      <w:r w:rsidRPr="006868F8">
        <w:rPr>
          <w:rFonts w:ascii="Book Antiqua" w:hAnsi="Book Antiqua"/>
          <w:sz w:val="24"/>
          <w:szCs w:val="24"/>
        </w:rPr>
        <w:t xml:space="preserve"> de dos mil dieciocho. </w:t>
      </w:r>
      <w:r w:rsidRPr="006868F8">
        <w:rPr>
          <w:rFonts w:ascii="Book Antiqua" w:hAnsi="Book Antiqua"/>
          <w:b/>
          <w:sz w:val="24"/>
          <w:szCs w:val="24"/>
        </w:rPr>
        <w:t>CONSIDERANDO:</w:t>
      </w:r>
      <w:r w:rsidR="00E457CF" w:rsidRPr="006868F8">
        <w:rPr>
          <w:rFonts w:ascii="Book Antiqua" w:hAnsi="Book Antiqua"/>
          <w:b/>
          <w:sz w:val="24"/>
          <w:szCs w:val="24"/>
        </w:rPr>
        <w:t xml:space="preserve"> </w:t>
      </w:r>
    </w:p>
    <w:p w:rsidR="00180926" w:rsidRPr="006868F8" w:rsidRDefault="00180926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180926" w:rsidRPr="006868F8" w:rsidRDefault="00E3332E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Helvetica"/>
          <w:i/>
          <w:sz w:val="24"/>
          <w:szCs w:val="24"/>
          <w:shd w:val="clear" w:color="auto" w:fill="FFFFFF"/>
        </w:rPr>
      </w:pPr>
      <w:r w:rsidRPr="006868F8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6868F8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6868F8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180926" w:rsidRPr="006868F8">
        <w:rPr>
          <w:rFonts w:ascii="Book Antiqua" w:hAnsi="Book Antiqua"/>
          <w:sz w:val="24"/>
          <w:szCs w:val="24"/>
          <w:lang w:val="es-ES" w:eastAsia="es-ES"/>
        </w:rPr>
        <w:t xml:space="preserve">(SGS) 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7F0241">
        <w:rPr>
          <w:rFonts w:ascii="Book Antiqua" w:hAnsi="Book Antiqua"/>
          <w:sz w:val="24"/>
          <w:szCs w:val="24"/>
          <w:lang w:val="es-ES" w:eastAsia="es-ES"/>
        </w:rPr>
        <w:t>once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180926" w:rsidRPr="006868F8">
        <w:rPr>
          <w:rFonts w:ascii="Book Antiqua" w:hAnsi="Book Antiqua"/>
          <w:sz w:val="24"/>
          <w:szCs w:val="24"/>
          <w:lang w:val="es-ES" w:eastAsia="es-ES"/>
        </w:rPr>
        <w:t>septiembre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86234E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-------------------------------------------------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6868F8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6868F8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6868F8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180926" w:rsidRPr="006868F8">
        <w:rPr>
          <w:rFonts w:ascii="Book Antiqua" w:hAnsi="Book Antiqua"/>
          <w:b/>
          <w:sz w:val="24"/>
          <w:szCs w:val="24"/>
          <w:lang w:val="es-ES" w:eastAsia="es-ES"/>
        </w:rPr>
        <w:t>5</w:t>
      </w:r>
      <w:r w:rsidR="007F0241">
        <w:rPr>
          <w:rFonts w:ascii="Book Antiqua" w:hAnsi="Book Antiqua"/>
          <w:b/>
          <w:sz w:val="24"/>
          <w:szCs w:val="24"/>
          <w:lang w:val="es-ES" w:eastAsia="es-ES"/>
        </w:rPr>
        <w:t>4</w:t>
      </w:r>
      <w:r w:rsidR="008F3BCA" w:rsidRPr="006868F8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7F0241" w:rsidRPr="007F0241">
        <w:rPr>
          <w:rFonts w:ascii="Book Antiqua" w:hAnsi="Book Antiqua" w:cs="Helvetica"/>
          <w:i/>
          <w:sz w:val="24"/>
          <w:shd w:val="clear" w:color="auto" w:fill="FFFFFF"/>
        </w:rPr>
        <w:t>Acta de Constitución de las empresas pesqueras ATARRAYA S.A. y PEZ DE MAR S.A. Ambas ubicadas en la zona costera del municipio de Puerto El Triunfo, Usulután</w:t>
      </w:r>
      <w:r w:rsidR="008F3BCA" w:rsidRPr="006868F8">
        <w:rPr>
          <w:rFonts w:ascii="Book Antiqua" w:hAnsi="Book Antiqua" w:cs="Helvetica"/>
          <w:i/>
          <w:sz w:val="24"/>
          <w:szCs w:val="24"/>
          <w:shd w:val="clear" w:color="auto" w:fill="FFFFFF"/>
        </w:rPr>
        <w:t xml:space="preserve">”.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respecto, la suscrita Oficial de Información </w:t>
      </w:r>
      <w:r w:rsidR="00523C62" w:rsidRPr="006868F8">
        <w:rPr>
          <w:rFonts w:ascii="Book Antiqua" w:hAnsi="Book Antiqua" w:cs="Helvetica"/>
          <w:b/>
          <w:sz w:val="24"/>
          <w:szCs w:val="21"/>
          <w:shd w:val="clear" w:color="auto" w:fill="FFFFFF"/>
        </w:rPr>
        <w:t>ADVIERTE:</w:t>
      </w:r>
    </w:p>
    <w:p w:rsidR="006868F8" w:rsidRPr="006868F8" w:rsidRDefault="006868F8" w:rsidP="006868F8">
      <w:pPr>
        <w:pStyle w:val="Prrafodelista"/>
        <w:spacing w:after="0" w:line="240" w:lineRule="auto"/>
        <w:ind w:left="1080"/>
        <w:jc w:val="both"/>
        <w:rPr>
          <w:rFonts w:ascii="Book Antiqua" w:hAnsi="Book Antiqua" w:cs="Helvetica"/>
          <w:i/>
          <w:sz w:val="24"/>
          <w:szCs w:val="24"/>
          <w:shd w:val="clear" w:color="auto" w:fill="FFFFFF"/>
        </w:rPr>
      </w:pPr>
    </w:p>
    <w:p w:rsidR="006868F8" w:rsidRPr="006868F8" w:rsidRDefault="00523C62" w:rsidP="006868F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Que el Art. 66 de la Ley de Acceso a la Información Pública –LAIP- establece los requisitos que debe contener la solicitud de información, los cuales han sido atendidos por </w:t>
      </w:r>
      <w:r w:rsidR="00180926" w:rsidRPr="006868F8">
        <w:rPr>
          <w:rFonts w:ascii="Book Antiqua" w:hAnsi="Book Antiqua" w:cs="Helvetica"/>
          <w:sz w:val="24"/>
          <w:szCs w:val="21"/>
          <w:shd w:val="clear" w:color="auto" w:fill="FFFFFF"/>
        </w:rPr>
        <w:t>el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solicitante</w:t>
      </w:r>
      <w:r w:rsidR="006868F8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</w:p>
    <w:p w:rsidR="006868F8" w:rsidRPr="006868F8" w:rsidRDefault="006868F8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180926" w:rsidRPr="007F0241" w:rsidRDefault="006868F8" w:rsidP="006868F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Helvetica"/>
          <w:sz w:val="24"/>
          <w:szCs w:val="21"/>
          <w:shd w:val="clear" w:color="auto" w:fill="FFFFFF"/>
        </w:rPr>
        <w:t xml:space="preserve">Que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realizar el análisis respectivo se intuye que lo solicitado no es parte de las competencias dirimidas por el Ministerio de Gobernación y Desarrollo Territorial, sino el </w:t>
      </w:r>
      <w:r w:rsidR="007F024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Centro Nacional de Registros, Ente encargado de </w:t>
      </w:r>
      <w:r w:rsidR="001C5BE7">
        <w:rPr>
          <w:rFonts w:ascii="Book Antiqua" w:hAnsi="Book Antiqua" w:cs="Helvetica"/>
          <w:sz w:val="24"/>
          <w:szCs w:val="21"/>
          <w:shd w:val="clear" w:color="auto" w:fill="FFFFFF"/>
        </w:rPr>
        <w:t>g</w:t>
      </w:r>
      <w:r w:rsidR="007F0241" w:rsidRPr="007F024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arantizar los principios de publicidad, legalidad y seguridad jurídica de los registros de propiedad raíz e hipotecas, de comercio, propiedad intelectual, garantías mobiliarias, cartográficas y catastrales, mediante una gestión moderna, transparente, </w:t>
      </w:r>
      <w:proofErr w:type="spellStart"/>
      <w:r w:rsidR="007F0241" w:rsidRPr="007F024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autosostenible</w:t>
      </w:r>
      <w:proofErr w:type="spellEnd"/>
      <w:r w:rsidR="007F0241" w:rsidRPr="007F024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 con calidad y comprometida con el desarrollo económico y social del país</w:t>
      </w:r>
      <w:r w:rsidR="007F024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.</w:t>
      </w:r>
    </w:p>
    <w:p w:rsidR="006868F8" w:rsidRPr="006868F8" w:rsidRDefault="006868F8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2931E6" w:rsidRPr="006868F8" w:rsidRDefault="00523C62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Nótese de ese modo que la información solicitada en esta oportunidad no es generada ni administrada por esta Institución, por lo que es 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lastRenderedPageBreak/>
        <w:t xml:space="preserve">procedente declarar en este acto la incompetencia de esta Unidad para dar respuesta a lo requerido, debiendo orientar al solicitante a que dirija su petición ante el </w:t>
      </w:r>
      <w:r w:rsidR="007F0241">
        <w:rPr>
          <w:rFonts w:ascii="Book Antiqua" w:hAnsi="Book Antiqua" w:cs="Helvetica"/>
          <w:sz w:val="24"/>
          <w:szCs w:val="21"/>
          <w:shd w:val="clear" w:color="auto" w:fill="FFFFFF"/>
        </w:rPr>
        <w:t>Centro Nacional de Registro</w:t>
      </w:r>
      <w:r w:rsidR="002931E6" w:rsidRPr="006868F8">
        <w:rPr>
          <w:rFonts w:ascii="Book Antiqua" w:hAnsi="Book Antiqua"/>
          <w:sz w:val="24"/>
          <w:szCs w:val="24"/>
        </w:rPr>
        <w:t>.</w:t>
      </w:r>
    </w:p>
    <w:p w:rsidR="002931E6" w:rsidRPr="006868F8" w:rsidRDefault="002931E6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2931E6" w:rsidRPr="006868F8" w:rsidRDefault="002931E6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>Que el Inciso 2° del Art. 68 de la LAIP expresa que “</w:t>
      </w:r>
      <w:r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Cuando una solicitud de información sea dirigida a un ente obligado distinto del competente, éste deberá informar al interesado la entidad a la que debe dirigirse”.</w:t>
      </w:r>
    </w:p>
    <w:p w:rsidR="002931E6" w:rsidRPr="006868F8" w:rsidRDefault="002931E6" w:rsidP="006868F8">
      <w:pPr>
        <w:pStyle w:val="Prrafodelista"/>
        <w:spacing w:after="0" w:line="240" w:lineRule="auto"/>
        <w:rPr>
          <w:rFonts w:ascii="Book Antiqua" w:hAnsi="Book Antiqua" w:cs="Helvetica"/>
          <w:sz w:val="24"/>
          <w:szCs w:val="21"/>
          <w:shd w:val="clear" w:color="auto" w:fill="FFFFFF"/>
        </w:rPr>
      </w:pPr>
    </w:p>
    <w:p w:rsidR="002931E6" w:rsidRPr="006868F8" w:rsidRDefault="002931E6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Asimismo el Art. </w:t>
      </w:r>
      <w:r w:rsidR="00291591" w:rsidRPr="006868F8">
        <w:rPr>
          <w:rFonts w:ascii="Book Antiqua" w:hAnsi="Book Antiqua" w:cs="Helvetica"/>
          <w:sz w:val="24"/>
          <w:szCs w:val="21"/>
          <w:shd w:val="clear" w:color="auto" w:fill="FFFFFF"/>
        </w:rPr>
        <w:t>49 del Reglamento de la LAIP establece que “</w:t>
      </w:r>
      <w:r w:rsidR="00291591"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las Unidades de Acceso a la Información Pública que reciban una solicitud de acceso a la información que no corresponda a su respectiva institución, deberán auxiliar y orientar a los particulares, a través del medio que esos señalaron en su solicitud y dentro de los cinco días hábiles siguientes a la misma, sobre la Unidad de Acceso a la Información Pública que pudiese poseerla. El solicitante deberá presentar una nueva petición ante el Ente Obligado correspondiente</w:t>
      </w:r>
      <w:r w:rsidR="00291591" w:rsidRPr="006868F8">
        <w:rPr>
          <w:rFonts w:ascii="Book Antiqua" w:hAnsi="Book Antiqua" w:cs="Helvetica"/>
          <w:sz w:val="24"/>
          <w:szCs w:val="21"/>
          <w:shd w:val="clear" w:color="auto" w:fill="FFFFFF"/>
        </w:rPr>
        <w:t>”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</w:p>
    <w:p w:rsidR="002931E6" w:rsidRPr="006868F8" w:rsidRDefault="002931E6" w:rsidP="006868F8">
      <w:pPr>
        <w:pStyle w:val="Prrafodelista"/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2931E6" w:rsidRPr="006868F8" w:rsidRDefault="00B04068" w:rsidP="006868F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nc. 3°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la República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y en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base al derecho que le asiste a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 solicitante enunciado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los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2, 7, 9, </w:t>
      </w:r>
      <w:r w:rsidR="00291591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49,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50, 62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, 68 Inc. 2°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72 de la Ley de Acceso a la Información Pública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49 de su Reglamento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esta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Unidad</w:t>
      </w:r>
      <w:r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</w:t>
      </w:r>
    </w:p>
    <w:p w:rsidR="002931E6" w:rsidRPr="006868F8" w:rsidRDefault="002931E6" w:rsidP="006868F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2931E6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Declárese 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incompetencia de esta UAIP para atender y dar respuesta a la petición relacionada en el preámbulo.</w:t>
      </w:r>
    </w:p>
    <w:p w:rsidR="006868F8" w:rsidRPr="006868F8" w:rsidRDefault="006868F8" w:rsidP="006868F8">
      <w:pPr>
        <w:pStyle w:val="Prrafodelista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868F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Oriéntese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ciudadano a que haga uso de su Derecho de Acceso a la Información </w:t>
      </w:r>
      <w:r w:rsidR="007F0241">
        <w:rPr>
          <w:rFonts w:ascii="Book Antiqua" w:hAnsi="Book Antiqua" w:cs="Helvetica"/>
          <w:sz w:val="24"/>
          <w:szCs w:val="21"/>
          <w:shd w:val="clear" w:color="auto" w:fill="FFFFFF"/>
        </w:rPr>
        <w:t>ante el Centro Nacional de Registros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</w:p>
    <w:p w:rsidR="006868F8" w:rsidRPr="006868F8" w:rsidRDefault="006868F8" w:rsidP="006868F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868F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Habilítese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al solicitante su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Información.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</w:p>
    <w:p w:rsidR="006868F8" w:rsidRPr="006868F8" w:rsidRDefault="006868F8" w:rsidP="006868F8">
      <w:pPr>
        <w:pStyle w:val="Prrafodelista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0406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Remítase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NOTIFÍ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QUESE.</w:t>
      </w:r>
    </w:p>
    <w:p w:rsidR="00486C97" w:rsidRPr="006868F8" w:rsidRDefault="00486C97" w:rsidP="006868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</w:p>
    <w:p w:rsidR="008F36CA" w:rsidRPr="006868F8" w:rsidRDefault="008F36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868F8" w:rsidRPr="006868F8" w:rsidRDefault="006868F8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6868F8" w:rsidRDefault="008F36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6868F8" w:rsidRDefault="008F36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486C97" w:rsidRPr="006868F8" w:rsidRDefault="00486C97" w:rsidP="006868F8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6868F8" w:rsidRDefault="00486C97" w:rsidP="006868F8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6868F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FF" w:rsidRDefault="000E3AFF" w:rsidP="0086234E">
      <w:pPr>
        <w:spacing w:after="0" w:line="240" w:lineRule="auto"/>
      </w:pPr>
      <w:r>
        <w:separator/>
      </w:r>
    </w:p>
  </w:endnote>
  <w:endnote w:type="continuationSeparator" w:id="0">
    <w:p w:rsidR="000E3AFF" w:rsidRDefault="000E3AFF" w:rsidP="0086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FF" w:rsidRDefault="000E3AFF" w:rsidP="0086234E">
      <w:pPr>
        <w:spacing w:after="0" w:line="240" w:lineRule="auto"/>
      </w:pPr>
      <w:r>
        <w:separator/>
      </w:r>
    </w:p>
  </w:footnote>
  <w:footnote w:type="continuationSeparator" w:id="0">
    <w:p w:rsidR="000E3AFF" w:rsidRDefault="000E3AFF" w:rsidP="0086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4E" w:rsidRDefault="0086234E" w:rsidP="0086234E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6234E" w:rsidRDefault="0086234E">
    <w:pPr>
      <w:pStyle w:val="Encabezado"/>
      <w:rPr>
        <w:lang w:val="es"/>
      </w:rPr>
    </w:pPr>
  </w:p>
  <w:p w:rsidR="0086234E" w:rsidRDefault="0086234E">
    <w:pPr>
      <w:pStyle w:val="Encabezado"/>
      <w:rPr>
        <w:lang w:val="es"/>
      </w:rPr>
    </w:pPr>
  </w:p>
  <w:p w:rsidR="0086234E" w:rsidRPr="0086234E" w:rsidRDefault="0086234E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E1C"/>
    <w:multiLevelType w:val="hybridMultilevel"/>
    <w:tmpl w:val="6A6E74D6"/>
    <w:lvl w:ilvl="0" w:tplc="118805F2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31B5"/>
    <w:multiLevelType w:val="hybridMultilevel"/>
    <w:tmpl w:val="75A85280"/>
    <w:lvl w:ilvl="0" w:tplc="079E8652">
      <w:start w:val="2"/>
      <w:numFmt w:val="lowerRoman"/>
      <w:lvlText w:val="%1."/>
      <w:lvlJc w:val="left"/>
      <w:pPr>
        <w:ind w:left="1080" w:hanging="720"/>
      </w:pPr>
      <w:rPr>
        <w:rFonts w:cs="Helvetica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33F2"/>
    <w:multiLevelType w:val="hybridMultilevel"/>
    <w:tmpl w:val="EA02CFD8"/>
    <w:lvl w:ilvl="0" w:tplc="480C4498">
      <w:start w:val="1"/>
      <w:numFmt w:val="ordin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D6557"/>
    <w:multiLevelType w:val="hybridMultilevel"/>
    <w:tmpl w:val="ED4E5A46"/>
    <w:lvl w:ilvl="0" w:tplc="A8D6A266">
      <w:start w:val="1"/>
      <w:numFmt w:val="decimal"/>
      <w:lvlText w:val="%1."/>
      <w:lvlJc w:val="left"/>
      <w:pPr>
        <w:ind w:left="1440" w:hanging="360"/>
      </w:pPr>
      <w:rPr>
        <w:rFonts w:cs="Helvetica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E23B4E"/>
    <w:multiLevelType w:val="hybridMultilevel"/>
    <w:tmpl w:val="36EA3E3E"/>
    <w:lvl w:ilvl="0" w:tplc="FC6C8426">
      <w:start w:val="3"/>
      <w:numFmt w:val="upperRoman"/>
      <w:lvlText w:val="%1)"/>
      <w:lvlJc w:val="left"/>
      <w:pPr>
        <w:ind w:left="1080" w:hanging="720"/>
      </w:pPr>
      <w:rPr>
        <w:rFonts w:cs="Helvetica" w:hint="default"/>
        <w:color w:val="33333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E1582"/>
    <w:multiLevelType w:val="hybridMultilevel"/>
    <w:tmpl w:val="10063BAA"/>
    <w:lvl w:ilvl="0" w:tplc="86D06F4C">
      <w:start w:val="2"/>
      <w:numFmt w:val="upperRoman"/>
      <w:lvlText w:val="%1)"/>
      <w:lvlJc w:val="left"/>
      <w:pPr>
        <w:ind w:left="1080" w:hanging="720"/>
      </w:pPr>
      <w:rPr>
        <w:rFonts w:cs="Helvetica" w:hint="default"/>
        <w:color w:val="33333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87125"/>
    <w:rsid w:val="000A5B2B"/>
    <w:rsid w:val="000E3AFF"/>
    <w:rsid w:val="001057B4"/>
    <w:rsid w:val="00180926"/>
    <w:rsid w:val="001C5295"/>
    <w:rsid w:val="001C5BE7"/>
    <w:rsid w:val="001E0391"/>
    <w:rsid w:val="001F7080"/>
    <w:rsid w:val="00226F48"/>
    <w:rsid w:val="00291591"/>
    <w:rsid w:val="002931E6"/>
    <w:rsid w:val="00335882"/>
    <w:rsid w:val="003521E9"/>
    <w:rsid w:val="003A3530"/>
    <w:rsid w:val="00486C97"/>
    <w:rsid w:val="004934B5"/>
    <w:rsid w:val="004B4E8F"/>
    <w:rsid w:val="004B6F50"/>
    <w:rsid w:val="00523C62"/>
    <w:rsid w:val="005E58E4"/>
    <w:rsid w:val="005E6BCF"/>
    <w:rsid w:val="00686796"/>
    <w:rsid w:val="006868F8"/>
    <w:rsid w:val="00791DE7"/>
    <w:rsid w:val="0079690C"/>
    <w:rsid w:val="007A28FE"/>
    <w:rsid w:val="007B0318"/>
    <w:rsid w:val="007D0763"/>
    <w:rsid w:val="007F0241"/>
    <w:rsid w:val="0086234E"/>
    <w:rsid w:val="0087698A"/>
    <w:rsid w:val="008F36CA"/>
    <w:rsid w:val="008F3BCA"/>
    <w:rsid w:val="009257FE"/>
    <w:rsid w:val="00984C85"/>
    <w:rsid w:val="00AA2C02"/>
    <w:rsid w:val="00AA5D63"/>
    <w:rsid w:val="00AE27CC"/>
    <w:rsid w:val="00AE3D99"/>
    <w:rsid w:val="00AE728C"/>
    <w:rsid w:val="00B03C1E"/>
    <w:rsid w:val="00B04068"/>
    <w:rsid w:val="00B11DAF"/>
    <w:rsid w:val="00B93158"/>
    <w:rsid w:val="00BB44EC"/>
    <w:rsid w:val="00BD2838"/>
    <w:rsid w:val="00C13A7F"/>
    <w:rsid w:val="00C2259C"/>
    <w:rsid w:val="00D51597"/>
    <w:rsid w:val="00DA12C5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809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34E"/>
  </w:style>
  <w:style w:type="paragraph" w:styleId="Piedepgina">
    <w:name w:val="footer"/>
    <w:basedOn w:val="Normal"/>
    <w:link w:val="PiedepginaCar"/>
    <w:uiPriority w:val="99"/>
    <w:unhideWhenUsed/>
    <w:rsid w:val="00862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809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34E"/>
  </w:style>
  <w:style w:type="paragraph" w:styleId="Piedepgina">
    <w:name w:val="footer"/>
    <w:basedOn w:val="Normal"/>
    <w:link w:val="PiedepginaCar"/>
    <w:uiPriority w:val="99"/>
    <w:unhideWhenUsed/>
    <w:rsid w:val="00862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2018-06-21T17:31:00Z</cp:lastPrinted>
  <dcterms:created xsi:type="dcterms:W3CDTF">2018-09-11T15:39:00Z</dcterms:created>
  <dcterms:modified xsi:type="dcterms:W3CDTF">2018-12-17T14:56:00Z</dcterms:modified>
</cp:coreProperties>
</file>