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291591" w:rsidRDefault="0051705C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6C50E0B1" wp14:editId="75C8D6C4">
            <wp:extent cx="2130724" cy="1389897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23" cy="139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8" w:rsidRPr="00291591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291591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291591" w:rsidRDefault="008F3BCA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04068" w:rsidRPr="00291591" w:rsidRDefault="008F3BCA" w:rsidP="00AC717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291591">
        <w:rPr>
          <w:rFonts w:ascii="Book Antiqua" w:hAnsi="Book Antiqua"/>
          <w:b/>
          <w:sz w:val="24"/>
          <w:szCs w:val="24"/>
        </w:rPr>
        <w:t>CIEN</w:t>
      </w:r>
      <w:r w:rsidR="00F91893" w:rsidRPr="00291591">
        <w:rPr>
          <w:rFonts w:ascii="Book Antiqua" w:hAnsi="Book Antiqua"/>
          <w:b/>
          <w:sz w:val="24"/>
          <w:szCs w:val="24"/>
        </w:rPr>
        <w:t xml:space="preserve">TO </w:t>
      </w:r>
      <w:r w:rsidR="00F43FED">
        <w:rPr>
          <w:rFonts w:ascii="Book Antiqua" w:hAnsi="Book Antiqua"/>
          <w:b/>
          <w:sz w:val="24"/>
          <w:szCs w:val="24"/>
        </w:rPr>
        <w:t xml:space="preserve">CUARENTA Y </w:t>
      </w:r>
      <w:r w:rsidR="00B815C1">
        <w:rPr>
          <w:rFonts w:ascii="Book Antiqua" w:hAnsi="Book Antiqua"/>
          <w:b/>
          <w:sz w:val="24"/>
          <w:szCs w:val="24"/>
        </w:rPr>
        <w:t>SIETE</w:t>
      </w:r>
      <w:r w:rsidRPr="00291591">
        <w:rPr>
          <w:rFonts w:ascii="Book Antiqua" w:hAnsi="Book Antiqua"/>
          <w:sz w:val="24"/>
          <w:szCs w:val="24"/>
        </w:rPr>
        <w:t xml:space="preserve">. 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291591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 w:rsidR="00B815C1">
        <w:rPr>
          <w:rFonts w:ascii="Book Antiqua" w:hAnsi="Book Antiqua"/>
          <w:sz w:val="24"/>
          <w:szCs w:val="24"/>
        </w:rPr>
        <w:t>catorce</w:t>
      </w:r>
      <w:r w:rsidR="00486C97" w:rsidRPr="00291591">
        <w:rPr>
          <w:rFonts w:ascii="Book Antiqua" w:hAnsi="Book Antiqua"/>
          <w:sz w:val="24"/>
          <w:szCs w:val="24"/>
        </w:rPr>
        <w:t xml:space="preserve"> horas</w:t>
      </w:r>
      <w:r w:rsidRPr="00291591">
        <w:rPr>
          <w:rFonts w:ascii="Book Antiqua" w:hAnsi="Book Antiqua"/>
          <w:sz w:val="24"/>
          <w:szCs w:val="24"/>
        </w:rPr>
        <w:t xml:space="preserve"> </w:t>
      </w:r>
      <w:r w:rsidR="00B815C1">
        <w:rPr>
          <w:rFonts w:ascii="Book Antiqua" w:hAnsi="Book Antiqua"/>
          <w:sz w:val="24"/>
          <w:szCs w:val="24"/>
        </w:rPr>
        <w:t xml:space="preserve">con veinte minutos </w:t>
      </w:r>
      <w:r w:rsidRPr="00291591">
        <w:rPr>
          <w:rFonts w:ascii="Book Antiqua" w:hAnsi="Book Antiqua"/>
          <w:sz w:val="24"/>
          <w:szCs w:val="24"/>
        </w:rPr>
        <w:t xml:space="preserve">del día </w:t>
      </w:r>
      <w:r w:rsidR="00B815C1">
        <w:rPr>
          <w:rFonts w:ascii="Book Antiqua" w:hAnsi="Book Antiqua"/>
          <w:sz w:val="24"/>
          <w:szCs w:val="24"/>
        </w:rPr>
        <w:t>veintitrés</w:t>
      </w:r>
      <w:r w:rsidRPr="00291591">
        <w:rPr>
          <w:rFonts w:ascii="Book Antiqua" w:hAnsi="Book Antiqua"/>
          <w:sz w:val="24"/>
          <w:szCs w:val="24"/>
        </w:rPr>
        <w:t xml:space="preserve"> de </w:t>
      </w:r>
      <w:r w:rsidR="00F43FED">
        <w:rPr>
          <w:rFonts w:ascii="Book Antiqua" w:hAnsi="Book Antiqua"/>
          <w:sz w:val="24"/>
          <w:szCs w:val="24"/>
        </w:rPr>
        <w:t>agosto</w:t>
      </w:r>
      <w:r w:rsidRPr="00291591">
        <w:rPr>
          <w:rFonts w:ascii="Book Antiqua" w:hAnsi="Book Antiqua"/>
          <w:sz w:val="24"/>
          <w:szCs w:val="24"/>
        </w:rPr>
        <w:t xml:space="preserve"> de dos mil dieciocho. </w:t>
      </w:r>
      <w:r w:rsidRPr="00291591">
        <w:rPr>
          <w:rFonts w:ascii="Book Antiqua" w:hAnsi="Book Antiqua"/>
          <w:b/>
          <w:sz w:val="24"/>
          <w:szCs w:val="24"/>
        </w:rPr>
        <w:t>CONSIDERANDO:</w:t>
      </w:r>
      <w:r w:rsidR="00E457CF" w:rsidRPr="00291591">
        <w:rPr>
          <w:rFonts w:ascii="Book Antiqua" w:hAnsi="Book Antiqua"/>
          <w:b/>
          <w:sz w:val="24"/>
          <w:szCs w:val="24"/>
        </w:rPr>
        <w:t xml:space="preserve"> </w:t>
      </w:r>
      <w:r w:rsidRPr="00291591">
        <w:rPr>
          <w:rFonts w:ascii="Book Antiqua" w:hAnsi="Book Antiqua"/>
          <w:b/>
          <w:sz w:val="24"/>
          <w:szCs w:val="24"/>
          <w:lang w:val="es-ES" w:eastAsia="es-ES"/>
        </w:rPr>
        <w:t>I.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E3332E" w:rsidRPr="00291591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791DE7" w:rsidRPr="00291591">
        <w:rPr>
          <w:rFonts w:ascii="Book Antiqua" w:hAnsi="Book Antiqua"/>
          <w:sz w:val="24"/>
          <w:szCs w:val="24"/>
          <w:lang w:val="es-ES" w:eastAsia="es-ES"/>
        </w:rPr>
        <w:t>por medio del Sistema de Gestión de Solicitudes</w:t>
      </w:r>
      <w:r w:rsidR="00E457CF" w:rsidRPr="00291591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B815C1">
        <w:rPr>
          <w:rFonts w:ascii="Book Antiqua" w:hAnsi="Book Antiqua"/>
          <w:sz w:val="24"/>
          <w:szCs w:val="24"/>
          <w:lang w:val="es-ES" w:eastAsia="es-ES"/>
        </w:rPr>
        <w:t>veintitrés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F43FED">
        <w:rPr>
          <w:rFonts w:ascii="Book Antiqua" w:hAnsi="Book Antiqua"/>
          <w:sz w:val="24"/>
          <w:szCs w:val="24"/>
          <w:lang w:val="es-ES" w:eastAsia="es-ES"/>
        </w:rPr>
        <w:t>agosto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04631A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</w:t>
      </w:r>
      <w:bookmarkStart w:id="0" w:name="_GoBack"/>
      <w:bookmarkEnd w:id="0"/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291591">
        <w:rPr>
          <w:rFonts w:ascii="Book Antiqua" w:hAnsi="Book Antiqua"/>
          <w:b/>
          <w:sz w:val="24"/>
          <w:szCs w:val="24"/>
          <w:lang w:val="es-ES" w:eastAsia="es-ES"/>
        </w:rPr>
        <w:t>MIGOBDT-2018-</w:t>
      </w:r>
      <w:r w:rsidR="00087125" w:rsidRPr="00291591">
        <w:rPr>
          <w:rFonts w:ascii="Book Antiqua" w:hAnsi="Book Antiqua"/>
          <w:b/>
          <w:sz w:val="24"/>
          <w:szCs w:val="24"/>
          <w:lang w:val="es-ES" w:eastAsia="es-ES"/>
        </w:rPr>
        <w:t>0</w:t>
      </w:r>
      <w:r w:rsidR="001F7080" w:rsidRPr="00291591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F43FED">
        <w:rPr>
          <w:rFonts w:ascii="Book Antiqua" w:hAnsi="Book Antiqua"/>
          <w:b/>
          <w:sz w:val="24"/>
          <w:szCs w:val="24"/>
          <w:lang w:val="es-ES" w:eastAsia="es-ES"/>
        </w:rPr>
        <w:t>4</w:t>
      </w:r>
      <w:r w:rsidR="00B815C1">
        <w:rPr>
          <w:rFonts w:ascii="Book Antiqua" w:hAnsi="Book Antiqua"/>
          <w:b/>
          <w:sz w:val="24"/>
          <w:szCs w:val="24"/>
          <w:lang w:val="es-ES" w:eastAsia="es-ES"/>
        </w:rPr>
        <w:t>5</w:t>
      </w:r>
      <w:r w:rsidRPr="00291591">
        <w:rPr>
          <w:rFonts w:ascii="Book Antiqua" w:hAnsi="Book Antiqua"/>
          <w:sz w:val="24"/>
          <w:szCs w:val="24"/>
          <w:shd w:val="clear" w:color="auto" w:fill="FFFFFF"/>
        </w:rPr>
        <w:t xml:space="preserve"> en la que esencial y textualmente requiere: “</w:t>
      </w:r>
      <w:r w:rsidR="00B815C1" w:rsidRPr="00B815C1">
        <w:rPr>
          <w:rFonts w:ascii="Book Antiqua" w:hAnsi="Book Antiqua" w:cs="Helvetica"/>
          <w:i/>
          <w:sz w:val="24"/>
          <w:szCs w:val="21"/>
          <w:shd w:val="clear" w:color="auto" w:fill="FFFFFF"/>
        </w:rPr>
        <w:t>Número y nombre de ADESCOS, Comités, Organizaciones e Instituciones por municipio y departamento del año 2017.</w:t>
      </w:r>
      <w:r w:rsidRPr="00D82C60">
        <w:rPr>
          <w:rFonts w:ascii="Book Antiqua" w:hAnsi="Book Antiqua" w:cs="Helvetica"/>
          <w:i/>
          <w:sz w:val="24"/>
          <w:szCs w:val="24"/>
          <w:shd w:val="clear" w:color="auto" w:fill="FFFFFF"/>
        </w:rPr>
        <w:t xml:space="preserve">” 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Al respecto, la suscrita Oficial de Información </w:t>
      </w:r>
      <w:r w:rsidR="00523C62" w:rsidRPr="00D82C60">
        <w:rPr>
          <w:rFonts w:ascii="Book Antiqua" w:hAnsi="Book Antiqua" w:cs="Helvetica"/>
          <w:b/>
          <w:sz w:val="24"/>
          <w:szCs w:val="21"/>
          <w:shd w:val="clear" w:color="auto" w:fill="FFFFFF"/>
        </w:rPr>
        <w:t>ADVIERTE: I)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B815C1" w:rsidRPr="009A3C0F">
        <w:rPr>
          <w:rFonts w:ascii="Book Antiqua" w:hAnsi="Book Antiqua" w:cs="Helvetica"/>
          <w:sz w:val="24"/>
          <w:szCs w:val="21"/>
          <w:shd w:val="clear" w:color="auto" w:fill="FFFFFF"/>
        </w:rPr>
        <w:t>Que el Art. 66 de la Ley de Acceso a la Información Pública –LAIP- establece los requisitos que debe contener la solicitud de información, los cuales han sido atendidos por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la</w:t>
      </w:r>
      <w:r w:rsidR="00B815C1" w:rsidRPr="009A3C0F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solicitante, no obstante, al realizar el análisis respectivo se intuye que lo solicitado no es parte de las competencias dirimidas por el Ministerio de Gobernación y Desarrollo Territorial</w:t>
      </w:r>
      <w:r w:rsidR="00AC717E">
        <w:rPr>
          <w:rFonts w:ascii="Book Antiqua" w:hAnsi="Book Antiqua" w:cs="Helvetica"/>
          <w:sz w:val="24"/>
          <w:szCs w:val="21"/>
          <w:shd w:val="clear" w:color="auto" w:fill="FFFFFF"/>
        </w:rPr>
        <w:t xml:space="preserve">. </w:t>
      </w:r>
      <w:r w:rsidR="00AC717E"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II) 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>Que según el Art. 19 del Código Municipal “</w:t>
      </w:r>
      <w:r w:rsidR="00B815C1" w:rsidRPr="00B815C1">
        <w:rPr>
          <w:rFonts w:ascii="Book Antiqua" w:hAnsi="Book Antiqua"/>
          <w:i/>
          <w:sz w:val="24"/>
        </w:rPr>
        <w:t>Las asociaciones comunales, tendrán personalidad jurídica otorgada por el Concejo respectivo</w:t>
      </w:r>
      <w:r w:rsidR="00B815C1" w:rsidRPr="00B815C1">
        <w:rPr>
          <w:rFonts w:ascii="Book Antiqua" w:hAnsi="Book Antiqua"/>
          <w:sz w:val="24"/>
          <w:szCs w:val="24"/>
        </w:rPr>
        <w:t xml:space="preserve">”, por lo que </w:t>
      </w:r>
      <w:r w:rsidR="00523C62" w:rsidRPr="00B815C1">
        <w:rPr>
          <w:rFonts w:ascii="Book Antiqua" w:hAnsi="Book Antiqua" w:cs="Helvetica"/>
          <w:sz w:val="24"/>
          <w:szCs w:val="24"/>
          <w:shd w:val="clear" w:color="auto" w:fill="FFFFFF"/>
        </w:rPr>
        <w:t>la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información solicitada en esta oportunidad no es generada ni administrada por esta Institución, 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>en consecuencia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es procedente declarar en este acto la incompetencia de esta Unidad para dar respuesta a lo requerido, debiendo orientar al solicitante a que dirija su petición ante</w:t>
      </w:r>
      <w:r w:rsidR="00AC717E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la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s Unidades de Acceso a la 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lastRenderedPageBreak/>
        <w:t>Información Pública de las Alcaldías Municipales de las que requiera la información descrita en el preámbulo</w:t>
      </w:r>
      <w:r w:rsidR="00B47EBF">
        <w:rPr>
          <w:rFonts w:ascii="Book Antiqua" w:hAnsi="Book Antiqua" w:cs="Helvetica"/>
          <w:sz w:val="24"/>
          <w:szCs w:val="21"/>
          <w:shd w:val="clear" w:color="auto" w:fill="FFFFFF"/>
        </w:rPr>
        <w:t>.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B815C1"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III) </w:t>
      </w:r>
      <w:r w:rsidR="00B815C1" w:rsidRPr="00B815C1">
        <w:rPr>
          <w:rFonts w:ascii="Book Antiqua" w:hAnsi="Book Antiqua" w:cs="Helvetica"/>
          <w:sz w:val="24"/>
          <w:szCs w:val="21"/>
          <w:shd w:val="clear" w:color="auto" w:fill="FFFFFF"/>
        </w:rPr>
        <w:t>Que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respecto del lista</w:t>
      </w:r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>do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de Organizaciones, se proporciona adjunto con la presente Resolución un archivo digital en el cual consta todas las Asociaciones y Fundaciones legalmente inscritas en el Registro de Asociaciones y Fundaciones Sin Fines de Lucro</w:t>
      </w:r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>, actualizado hasta el mes de junio del año dos mil dieciocho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; mismas que puede encontrar en el apartado siguiente: </w:t>
      </w:r>
      <w:r w:rsidR="004B00AC" w:rsidRPr="004B00AC">
        <w:rPr>
          <w:rFonts w:ascii="Book Antiqua" w:hAnsi="Book Antiqua" w:cs="Helvetica"/>
          <w:i/>
          <w:sz w:val="24"/>
          <w:szCs w:val="21"/>
          <w:shd w:val="clear" w:color="auto" w:fill="FFFFFF"/>
        </w:rPr>
        <w:t>Cumplimiento LAIP: Otra información de interés:</w:t>
      </w:r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hyperlink r:id="rId8" w:history="1">
        <w:r w:rsidR="004B00AC" w:rsidRPr="00973653">
          <w:rPr>
            <w:rStyle w:val="Hipervnculo"/>
            <w:rFonts w:ascii="Book Antiqua" w:hAnsi="Book Antiqua" w:cs="Helvetica"/>
            <w:sz w:val="24"/>
            <w:szCs w:val="21"/>
            <w:shd w:val="clear" w:color="auto" w:fill="FFFFFF"/>
          </w:rPr>
          <w:t>https://www.transparencia.gob.sv/institutions/migobdt/documents/otra-informacion-de-interes</w:t>
        </w:r>
      </w:hyperlink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B04068" w:rsidRPr="00291591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523C62" w:rsidRPr="0029159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</w:t>
      </w:r>
      <w:r w:rsidR="00B04068" w:rsidRPr="0029159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nc. 3°</w:t>
      </w:r>
      <w:r w:rsidR="00523C62" w:rsidRPr="0029159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Constitución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en base al derecho que le asiste a la solicitante enunciado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 los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2, 7, 9, </w:t>
      </w:r>
      <w:r w:rsidR="00291591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49,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50, 62 y 72 de la Ley de Acceso </w:t>
      </w:r>
      <w:r w:rsidR="00AC717E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 la Información Pública, esta D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ependencia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</w:t>
      </w:r>
      <w:r w:rsidR="00B04068" w:rsidRPr="004B00AC">
        <w:rPr>
          <w:rFonts w:ascii="Book Antiqua" w:hAnsi="Book Antiqua"/>
          <w:sz w:val="24"/>
          <w:szCs w:val="24"/>
        </w:rPr>
        <w:t xml:space="preserve"> </w:t>
      </w:r>
      <w:r w:rsidR="00AC717E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Declárese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 incompetencia de esta UAIP para atender y dar respuesta a la petición relacionada en el </w:t>
      </w:r>
      <w:r w:rsidR="004B00AC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Romano I de la presente Resolución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. 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2°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AC717E" w:rsidRPr="004B00AC">
        <w:rPr>
          <w:rFonts w:ascii="Book Antiqua" w:hAnsi="Book Antiqua" w:cs="Helvetica"/>
          <w:b/>
          <w:sz w:val="24"/>
          <w:szCs w:val="21"/>
          <w:shd w:val="clear" w:color="auto" w:fill="FFFFFF"/>
        </w:rPr>
        <w:t>Oriéntese</w:t>
      </w:r>
      <w:r w:rsidR="00523C62" w:rsidRPr="004B00AC"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 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>a</w:t>
      </w:r>
      <w:r w:rsidR="00B47EBF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>l</w:t>
      </w:r>
      <w:r w:rsidR="00B47EBF" w:rsidRPr="004B00AC">
        <w:rPr>
          <w:rFonts w:ascii="Book Antiqua" w:hAnsi="Book Antiqua" w:cs="Helvetica"/>
          <w:sz w:val="24"/>
          <w:szCs w:val="21"/>
          <w:shd w:val="clear" w:color="auto" w:fill="FFFFFF"/>
        </w:rPr>
        <w:t>a ciudadana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a que haga uso de su Derecho de Acceso a la Información </w:t>
      </w:r>
      <w:r w:rsidR="00AC717E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ante </w:t>
      </w:r>
      <w:r w:rsidR="004B00AC" w:rsidRPr="004B00AC">
        <w:rPr>
          <w:rFonts w:ascii="Book Antiqua" w:hAnsi="Book Antiqua" w:cs="Helvetica"/>
          <w:sz w:val="24"/>
          <w:szCs w:val="21"/>
          <w:shd w:val="clear" w:color="auto" w:fill="FFFFFF"/>
        </w:rPr>
        <w:t>las Alcaldías municipales que requiera la información descrita en el preámbulo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. </w:t>
      </w:r>
      <w:r w:rsidR="00523C62" w:rsidRPr="004B00AC">
        <w:rPr>
          <w:rFonts w:ascii="Book Antiqua" w:hAnsi="Book Antiqua" w:cs="Helvetica"/>
          <w:b/>
          <w:sz w:val="24"/>
          <w:szCs w:val="21"/>
          <w:shd w:val="clear" w:color="auto" w:fill="FFFFFF"/>
        </w:rPr>
        <w:t>3°</w:t>
      </w:r>
      <w:r w:rsidR="00523C62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AC717E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Habilítese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</w:t>
      </w:r>
      <w:r w:rsidR="00B47EBF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</w:t>
      </w:r>
      <w:r w:rsidR="00B47EBF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solicitante su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derecho a recurrir conforme al Art. 82 de la Ley de Acceso a la Información.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291591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4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° </w:t>
      </w:r>
      <w:r w:rsidR="00AC717E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Remítase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presente por medio señalado para tal efecto.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NOTIFIQUESE.</w:t>
      </w:r>
    </w:p>
    <w:p w:rsidR="00486C97" w:rsidRPr="00291591" w:rsidRDefault="00486C97" w:rsidP="00B040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8F36CA" w:rsidRPr="00291591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B00AC" w:rsidRPr="00291591" w:rsidRDefault="004B00AC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291591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9257FE" w:rsidRPr="00291591" w:rsidRDefault="009257FE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291591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291591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91591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91591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291591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Pr="00291591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>
            <wp:extent cx="2130724" cy="1389897"/>
            <wp:effectExtent l="0" t="0" r="0" b="0"/>
            <wp:docPr id="1" name="Imagen 1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23" cy="139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05C" w:rsidRPr="0029159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02" w:rsidRDefault="00B40902" w:rsidP="0004631A">
      <w:pPr>
        <w:spacing w:after="0" w:line="240" w:lineRule="auto"/>
      </w:pPr>
      <w:r>
        <w:separator/>
      </w:r>
    </w:p>
  </w:endnote>
  <w:endnote w:type="continuationSeparator" w:id="0">
    <w:p w:rsidR="00B40902" w:rsidRDefault="00B40902" w:rsidP="0004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02" w:rsidRDefault="00B40902" w:rsidP="0004631A">
      <w:pPr>
        <w:spacing w:after="0" w:line="240" w:lineRule="auto"/>
      </w:pPr>
      <w:r>
        <w:separator/>
      </w:r>
    </w:p>
  </w:footnote>
  <w:footnote w:type="continuationSeparator" w:id="0">
    <w:p w:rsidR="00B40902" w:rsidRDefault="00B40902" w:rsidP="0004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1A" w:rsidRDefault="0004631A" w:rsidP="0004631A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4631A" w:rsidRDefault="0004631A">
    <w:pPr>
      <w:pStyle w:val="Encabezado"/>
    </w:pPr>
  </w:p>
  <w:p w:rsidR="0004631A" w:rsidRDefault="000463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4631A"/>
    <w:rsid w:val="00087125"/>
    <w:rsid w:val="000A5B2B"/>
    <w:rsid w:val="001057B4"/>
    <w:rsid w:val="0017486B"/>
    <w:rsid w:val="001C5295"/>
    <w:rsid w:val="001E0391"/>
    <w:rsid w:val="001F7080"/>
    <w:rsid w:val="00226F48"/>
    <w:rsid w:val="00250B1C"/>
    <w:rsid w:val="00291591"/>
    <w:rsid w:val="00335882"/>
    <w:rsid w:val="003521E9"/>
    <w:rsid w:val="003A3530"/>
    <w:rsid w:val="004754B8"/>
    <w:rsid w:val="00486C97"/>
    <w:rsid w:val="004934B5"/>
    <w:rsid w:val="004B00AC"/>
    <w:rsid w:val="004B4E8F"/>
    <w:rsid w:val="004B6F50"/>
    <w:rsid w:val="004F7939"/>
    <w:rsid w:val="0051705C"/>
    <w:rsid w:val="00523C62"/>
    <w:rsid w:val="005E6BCF"/>
    <w:rsid w:val="00686796"/>
    <w:rsid w:val="00791DE7"/>
    <w:rsid w:val="0079690C"/>
    <w:rsid w:val="007A28FE"/>
    <w:rsid w:val="007B0318"/>
    <w:rsid w:val="007D0763"/>
    <w:rsid w:val="0087698A"/>
    <w:rsid w:val="008F36CA"/>
    <w:rsid w:val="008F3BCA"/>
    <w:rsid w:val="009257FE"/>
    <w:rsid w:val="00984C85"/>
    <w:rsid w:val="00AA2C02"/>
    <w:rsid w:val="00AA5D63"/>
    <w:rsid w:val="00AC717E"/>
    <w:rsid w:val="00AE27CC"/>
    <w:rsid w:val="00AE3D99"/>
    <w:rsid w:val="00AE728C"/>
    <w:rsid w:val="00B03C1E"/>
    <w:rsid w:val="00B04068"/>
    <w:rsid w:val="00B40902"/>
    <w:rsid w:val="00B47EBF"/>
    <w:rsid w:val="00B815C1"/>
    <w:rsid w:val="00B93158"/>
    <w:rsid w:val="00BB44EC"/>
    <w:rsid w:val="00BD2838"/>
    <w:rsid w:val="00C13A7F"/>
    <w:rsid w:val="00C2259C"/>
    <w:rsid w:val="00D51597"/>
    <w:rsid w:val="00D82C60"/>
    <w:rsid w:val="00DA12C5"/>
    <w:rsid w:val="00DB7EA5"/>
    <w:rsid w:val="00DF4D66"/>
    <w:rsid w:val="00E06E1A"/>
    <w:rsid w:val="00E3332E"/>
    <w:rsid w:val="00E457CF"/>
    <w:rsid w:val="00F43FED"/>
    <w:rsid w:val="00F91893"/>
    <w:rsid w:val="00FD5F95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0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31A"/>
  </w:style>
  <w:style w:type="paragraph" w:styleId="Piedepgina">
    <w:name w:val="footer"/>
    <w:basedOn w:val="Normal"/>
    <w:link w:val="Piedepgina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0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31A"/>
  </w:style>
  <w:style w:type="paragraph" w:styleId="Piedepgina">
    <w:name w:val="footer"/>
    <w:basedOn w:val="Normal"/>
    <w:link w:val="Piedepgina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igobdt/documents/otra-informacion-de-inter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2018-06-21T17:31:00Z</cp:lastPrinted>
  <dcterms:created xsi:type="dcterms:W3CDTF">2018-08-23T20:23:00Z</dcterms:created>
  <dcterms:modified xsi:type="dcterms:W3CDTF">2018-12-17T14:48:00Z</dcterms:modified>
</cp:coreProperties>
</file>