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15"/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276"/>
        <w:gridCol w:w="1701"/>
        <w:gridCol w:w="1701"/>
        <w:gridCol w:w="850"/>
        <w:gridCol w:w="851"/>
        <w:gridCol w:w="1276"/>
      </w:tblGrid>
      <w:tr w:rsidR="00F84B4D" w:rsidRPr="007C2A1E" w:rsidTr="008F7975">
        <w:trPr>
          <w:trHeight w:val="98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Correlativo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Unidad </w:t>
            </w:r>
            <w:r w:rsidRPr="00CC0BB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20"/>
              </w:rPr>
              <w:t>Administrativa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Detalle de información o documento a reservar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Justificación o fundamento de la Reserva (base legal)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Plazo hasta 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Tipo de Reserva (total o parcial)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Fecha de clasificación</w:t>
            </w:r>
          </w:p>
        </w:tc>
      </w:tr>
      <w:tr w:rsidR="00F84B4D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Adquisiciones y contrataciones Institucional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Jefa/Director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procesos de contratación, licitación, contratación directa, libre gestión, consultoría, y  las adjudicaciones.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h. LAIP.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54 ley de adquisiciones y contrataciones de la administración pública  y Art. 43 del Reglamento de Adquisiciones y Contrataciones de la Administración Pública.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8F7975">
        <w:trPr>
          <w:trHeight w:val="451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Adquisiciones y contrataciones Institucional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Jefa/Director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Las ofertas  mientras se encuentre abierto el  proceso correspondiente.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h. LAIP.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54 Ley de Adquisiciones y Contrataciones de la Administración Pública, y Art. 43  del Reglamento de Adquisiciones y Contrataciones de la Administración Pública.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Puede ser solicitada por alguna empresa para conocer la información y prepararse para un futuro proceso de contratación.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8F7975">
        <w:trPr>
          <w:trHeight w:val="15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Adquisiciones y contrataciones Institucional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Jefa/Director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 de Tramite de Recursos hasta que en firme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e., h. LAIP.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Puede perjudicar al Ministerio si conocen los elementos del recurso antes de quedar en firme.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4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Adquisiciones y contrataciones Institucional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Jefa/Director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 de arbitraje o arreglos directos  hasta que quede en firme el proceso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e., h. LAIP.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2 LACAP.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Es un proceso legal interno que debe ser informado únicamente a las personas que está participando como partes dentro del proceso o diligencias.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8F7975">
        <w:trPr>
          <w:trHeight w:val="222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Auditoría Interna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 /a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Informes preliminares y borradores de informe, así mismo las Auditorias en proceso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e., f. LAIP.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Por tratarse de auditorías no concluidas y que la Ley de la Corte de Cuentas nos obliga a mantener reserva hasta que se hayan obtenido los comentarios de los Auditados y se han vertido en el informe final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 años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8F7975">
        <w:trPr>
          <w:trHeight w:val="1603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6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Auditoría Interna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 /a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Informes finales, que incluyan responsabilidad patrimonial o que exista presunción de posibles ilícitos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e., f. LAIP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No deberá hacerse público debido a que los informes finales son enviados a la Corte de Cuentas y si corresponde a la Fiscalía General de la República y mientras estén en investigación y no haya una sentencia de la Cámara de la Corte de Cuentas o de un Juez; porque podría entorpecer la investigación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 años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Auditoría Interna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 /a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Papeles de trabajo resultantes de las auditorias ( que corresponden a la evidencias obtenidas en el desarrollo del examen)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e., f. LAIP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Los papeles de Trabajo son propiedad de la Auditoria y solo pueden ser entregados a solicitud</w:t>
            </w:r>
            <w:r w:rsidR="008F797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de una Autoridad competente, (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Fiscalía General de la República o un juez)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 años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Administración y logística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Bitácora, ruta de vehículos de misiones oficiales a realizar  por los titulares del Ministerio  y la comitiva que le acompañan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Ley de Acceso a la Información Pública.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72 horas de </w:t>
            </w:r>
            <w:r w:rsidRPr="00AE0E10"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  <w:t xml:space="preserve">finalizada 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la misión oficial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8F7975">
        <w:trPr>
          <w:trHeight w:val="362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Espectáculos Públicos, Radio y Televisión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Contratos de empresas ( promotores de espectáculos públicos con participación de artistas internacionales) con artistas, resguardado en el expediente del área de espectáculos Internacionales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h. LAIP.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En virtud que las relaciones contractuales establecidas entre personas naturales o jurídicas  dedicadas a la promoción de espectáculos públicos, y los artistas internacionales son contratos privados y únicamente son presentados en esta Dirección como requisito para la Autorización-Clasificación de contenido de espectáculos públicos con participación de artistas internacionales de conformidad con el artículo 62-A de la Ley de Migración, y de ser puestos al alcance como información oficiosa podría llegar a manos de otros/as promotores/as de espectáculos públicos, y por tanto puede generar una ventaja indebida para éstos en perjuicio de un tercero.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 año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B4D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Espectáculos Públicos, Radio y Televisión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Nómina de personal de supervisores de espectáculos públicos.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LAIP.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Por la naturaleza del trabajo que desempeñan y las decisiones que toman los/as técnicos/as en labores de supervisión de espectáculos públicos que implica trabajo nocturno y de madrugada en un ambiente donde existe la venta y distribución de bebidas alcohólicas y demás sustancias que generan adicción y trastornos al comportamiento humano, lo que implica un factor de riesgo para la seguridad del personal de supervisores de espectáculos públicos.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 año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11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Espectáculos Públicos, Radio y Televisión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proceso de autorización – clasificación  de contenido: de espectáculos públicos programas de televisión de libre recepción, cintas cinematográficas, evaluaciones de contenido de piezas publicitarias, monitoreo de programas de radio  y televisión e informes de supervisión de espectáculos públicos.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e. LAIP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Por tratarse de documentos en  procesos que contienen opiniones, recomendaciones e informes que son parte de un proceso deliberativo de servidoras y servidores en tanto no sea adoptada una decisión definitiva.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12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Recursos Humanos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5C79BE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Información desclaficada (ver Acuerdo Número Noventa y Cuatro de fecha 21 de septiembre de 2018</w:t>
            </w:r>
            <w:r w:rsid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5C79BE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5C79BE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5C79BE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5C79BE" w:rsidP="008F7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  <w:tr w:rsidR="00516162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13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Recursos Humanos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Información desclasificada (ver Acuerdo Número Noventa y Cuatro de fecha 21 de septiembre de 2018)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  <w:tr w:rsidR="00516162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14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Recursos Humanos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516162" w:rsidRDefault="00516162" w:rsidP="0051616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Información desclasificada (ver Acuerdo Número Noventa y Cuatro de fecha 21 de septiembre de 2018)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  <w:tr w:rsidR="00516162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Recursos Humanos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procesos de contratación, mientras se encuentre activo el concurso de plazas.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Artículo 19 literal e. LAIP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516162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16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Infraestructura y Mantenimiento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Todos los planos de construcción, infraestructura  y distribución de espacios del Ministerio y todas sus dependencias.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Artículo 19 literal d. LAIP.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El conocimiento de cómo está construido en su estructura principal e instalaciones básicas las edificaciones, se vuelve vulnerable en el tema de la seguridad estructural ante un posible atentado, lo que podría poner en riesgos la vida de Titulares, trabajadores y usuarios.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516162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17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Operaciones Dirección General del Cuerpo de Bomberos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Informes requeridos por instancias Judiciales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f., g. LAIP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516162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18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 Jurídica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Administrativos y Judiciales que promueve el Ministerio de Gobernación y Desarrollo Territorial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e., g. LAIP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516162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Jurídica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procesos Administrativos Sancionadores, en cumplimiento a la LACAP.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19 literal e., g. LAIP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516162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Jurídica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36564E" w:rsidRPr="0036564E" w:rsidRDefault="0036564E" w:rsidP="0036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4E" w:rsidRPr="0036564E" w:rsidRDefault="0036564E" w:rsidP="0036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4E" w:rsidRDefault="0036564E" w:rsidP="003656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162" w:rsidRDefault="00516162" w:rsidP="00365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4E" w:rsidRPr="0036564E" w:rsidRDefault="0036564E" w:rsidP="003656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procesos laborales, tramitados ante la Comisión de Servicio Civil, Tribunal de Servicio Civil, Tribunales ordinarios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19 literal e., g. LAIP.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162" w:rsidRPr="007C2A1E" w:rsidRDefault="00516162" w:rsidP="00516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Jurídica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516162" w:rsidRDefault="0036564E" w:rsidP="0036564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Información desclasificada (ver Acuerdo Número Noventa y </w:t>
            </w:r>
            <w:r w:rsidR="007E3DB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cuatro </w:t>
            </w:r>
            <w:bookmarkStart w:id="0" w:name="_GoBack"/>
            <w:bookmarkEnd w:id="0"/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de fecha 21 de septiembre de 2018)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  <w:tr w:rsidR="0036564E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Seguridad Institucional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Roles  de seguridad y punto de vigilancia, ubicación de cámaras.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 LAIP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Seguridad Institucional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Plan de Seguridad Institucional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 LAIP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198"/>
        </w:trPr>
        <w:tc>
          <w:tcPr>
            <w:tcW w:w="12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24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General de Correos.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de operaciones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Envíos de correspondencia procesada, y rutas de encaminamiento postal.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19 literal d. y g. LAIP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34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Administrativa Financiera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Procesos de pagos, cheques en tránsito, saldos en cuenta (bancarias) valores que se resguardan  en caja de seguridad en la Gerencia, Fondo de caja chica, chequeras de cuentas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19 literal f. y h. 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458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de Desarrollo Tecnológico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Cantidad de servidores activos, inventarios de IP y los sistemas de seguridad que posee esta Dirección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h.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169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de Relaciones Nacionales e Internacionales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Proceso de solicitud de fondos, cuestionarios para ser llenados por las distintas áreas de esta Dirección, ante la UPU y UPAEP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Literal c. y h.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de Inspectoría  General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Casos en vías de investigación por delitos postales, casos de peculados, indemnizaciones de cliente, y otros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e.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15/02//2016</w:t>
            </w:r>
          </w:p>
        </w:tc>
      </w:tr>
      <w:tr w:rsidR="0036564E" w:rsidRPr="007C2A1E" w:rsidTr="008F7975">
        <w:trPr>
          <w:trHeight w:val="166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Jefe de Unidad de Asistencia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Informes de auditoría en proceso de estudio tanto de la corte de cuentas como de la corte de cuentas ( juicio de cuentas), requerimientos de información de la Fiscalía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f.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Gerencia comercial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la cartera de clientes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Art. 19 literal  </w:t>
            </w:r>
            <w:r w:rsidRPr="007C2A1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h.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LAIP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en proceso de otorgamiento de Personalidad Jurídica, de reforma de estatutos, de Disolución y de Liquidación de Asociaciones y Fundaciones Sin Fines de Lucro,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en proceso de otorgamiento de autorización de funcionamiento legal a entidades extranjeras que deseen realizar actos en El Salvador y de las modificaciones de los estatutos de dichas entidades,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Expedientes Jurídicos en proceso de calificación de elección de miembros de </w:t>
            </w:r>
            <w:proofErr w:type="spellStart"/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Organos</w:t>
            </w:r>
            <w:proofErr w:type="spellEnd"/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Administración en los que consten los nombramientos de sus representantes, dirigentes, administradores y nóminas de miembros de las Asociaciones y Fundaciones Sin fines de Lucro y de entidades extranjeras,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año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Dirección General del Registro de Asociaciones y Fundaciones sin Fines de Lucro </w:t>
            </w: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en proceso de calificación de Poderes, revocatorias, nombramientos y sustituciones de entidades nacionales o extranjeras,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 Año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en proceso de calificación de Convenios entre el Gobierno de El Salvador y Personas Jurídicas extranjeras sin fines de lucro,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Art. 19 literal </w:t>
            </w:r>
            <w:proofErr w:type="spellStart"/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eLAIP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1 año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Contables en proceso de legalización de libros u hojas de contabilidad, de órganos de administración, de miembros, así como su renovación, extravío o pérdida, además sistema contable formal o informal, hasta que quede firme su legalización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4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832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Contables en proceso de calificación de Estados Financieros,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o Contables en trámites de Recursos interpuestos, hasta que quede en firme el proceso.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4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33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General del Registro de Asociaciones y Fundaciones sin Fines de Lucro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</w:rPr>
              <w:t>Expedientes Jurídicos o Contables en trámites de Recursos interpuestos, hasta que quede en firme el proceso.</w:t>
            </w:r>
          </w:p>
          <w:p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e LAIP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34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Protección, Prevención y Mitigación  de Desastres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</w:rPr>
              <w:t>Expedientes de procesos administrativos sancionatorios en cumplimiento de la Ley de Protección Civil, Prevención y Mitigación de Desastres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 e. LAIP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35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Desarrollo Tecnológico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El detalle y mapeo de la estructura de la RED de comunicaciones y datos del  MIGOBDT y sus dependencias, así como los respectivos diagramas e información técnica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 LAIP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Desarrollo Tecnológico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Estructura, configuración y seguridad del Data Center del MIGOBDT y sus dependencias, , así como los respectivos diagramas e información técnica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37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Desarrollo Tecnológico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Acceso a los sistemas de información y sus respectivos códigos fuentes, documentación técnica de los mismos que son propiedad del MIGOBDT y sus dependencias.</w:t>
            </w:r>
          </w:p>
          <w:p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 literal d. LAIP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38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Desarrollo Tecnológico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Estructura y mapeo de la RED de Video vigilancia del MIGOBDT y sus dependencias, así como los respectivos diagramas e información técnica.</w:t>
            </w:r>
          </w:p>
          <w:p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  <w:p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 d.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15/07/2016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Desarrollo Tecnológico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Políticas de Seguridad interna de uso de equipos informáticos, red, navegación, video vigilancia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Centros de Gobierno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Planos y/o levantamiento topográfico de las instalaciones de Centro de Gobierno de Santa Ana, Cabañas, San Miguel, Usulután, La Paz, La Unión y Morazán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Art. 19 literal e, g y h de LAIP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En razón de que las instalaciones  albergan diferentes instituciones concentradas en una sola área que pueden arriesgar vidas de empleados y usuarios así como estrategias y funciones  estatales.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Centros de Gobierno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Planes de seguridad, resguardo y vigilancia de los Centros de Gobierno de Santa Ana, Cabañas, San Miguel, Usulután, La Paz, La Unión.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Art. 19 literal b, d, g y h de LAIP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En razón que los planes se enfocan en prestar seguridad a estas instalaciones  las 24 horas  para garantizar su buen funcionamiento y brindar seguridad a la integridad física de empleados, usuarios de servicios públicos y bienes del estado concentrados en una sola área.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Unidad de Género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516162" w:rsidRDefault="0036564E" w:rsidP="0036564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Información desclasificada (ver Acuerdo Número Noventa y </w:t>
            </w:r>
            <w:r w:rsidR="007E3DB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ocho </w:t>
            </w: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de fecha 21 de septiembre de 2018)</w:t>
            </w:r>
          </w:p>
          <w:p w:rsidR="0036564E" w:rsidRPr="007C2A1E" w:rsidRDefault="0036564E" w:rsidP="003656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43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Gobernaciones Políticas Departamentales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Departamento de Gestión Administrativa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516162" w:rsidRDefault="0036564E" w:rsidP="0036564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Información desclasificada (ver Acuerdo Número Noventa y </w:t>
            </w:r>
            <w:r w:rsidR="007E3DB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ocho </w:t>
            </w: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de fecha 21 de septiembre de 2018)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Gobernador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516162" w:rsidRDefault="0036564E" w:rsidP="0036564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Información desclasificada (ver Acuerdo Número Noventa y </w:t>
            </w:r>
            <w:r w:rsidR="007E3DB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ocho </w:t>
            </w: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de fecha 21 de septiembre de 2018)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  <w:tr w:rsidR="0036564E" w:rsidRPr="007C2A1E" w:rsidTr="008F7975">
        <w:trPr>
          <w:trHeight w:val="208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Secretaria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516162" w:rsidRDefault="0036564E" w:rsidP="0036564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Información desclasificada (ver Acuerdo Número Noventa y </w:t>
            </w:r>
            <w:r w:rsidR="007E3DB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ocho</w:t>
            </w:r>
            <w:r w:rsidRPr="0051616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de fecha 21 de septiembre de 2018)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64E" w:rsidRPr="007C2A1E" w:rsidRDefault="0036564E" w:rsidP="0036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No aplica </w:t>
            </w:r>
          </w:p>
        </w:tc>
      </w:tr>
    </w:tbl>
    <w:p w:rsidR="00C23B7A" w:rsidRDefault="00C23B7A"/>
    <w:sectPr w:rsidR="00C23B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AF2" w:rsidRDefault="00396AF2" w:rsidP="00447267">
      <w:pPr>
        <w:spacing w:after="0" w:line="240" w:lineRule="auto"/>
      </w:pPr>
      <w:r>
        <w:separator/>
      </w:r>
    </w:p>
  </w:endnote>
  <w:endnote w:type="continuationSeparator" w:id="0">
    <w:p w:rsidR="00396AF2" w:rsidRDefault="00396AF2" w:rsidP="0044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EBE" w:rsidRDefault="00E26EB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EBE" w:rsidRDefault="00E26EB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EBE" w:rsidRDefault="00E26E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AF2" w:rsidRDefault="00396AF2" w:rsidP="00447267">
      <w:pPr>
        <w:spacing w:after="0" w:line="240" w:lineRule="auto"/>
      </w:pPr>
      <w:r>
        <w:separator/>
      </w:r>
    </w:p>
  </w:footnote>
  <w:footnote w:type="continuationSeparator" w:id="0">
    <w:p w:rsidR="00396AF2" w:rsidRDefault="00396AF2" w:rsidP="0044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EBE" w:rsidRDefault="00E26EB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534" w:type="pct"/>
      <w:tblInd w:w="849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25"/>
      <w:gridCol w:w="298"/>
    </w:tblGrid>
    <w:tr w:rsidR="008F7975" w:rsidTr="00E26EBE">
      <w:trPr>
        <w:trHeight w:val="1141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1E175B711460496DA885203FD5147DD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924" w:type="dxa"/>
            </w:tcPr>
            <w:p w:rsidR="008F7975" w:rsidRDefault="00CF20F9" w:rsidP="00447267">
              <w:pPr>
                <w:pStyle w:val="Encabezado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INDICE DE INFORMACIÓN RESERVADA MIGOBDT</w:t>
              </w:r>
            </w:p>
          </w:tc>
        </w:sdtContent>
      </w:sdt>
      <w:tc>
        <w:tcPr>
          <w:tcW w:w="298" w:type="dxa"/>
        </w:tcPr>
        <w:p w:rsidR="008F7975" w:rsidRDefault="008F7975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:rsidR="008F7975" w:rsidRDefault="008F797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EBE" w:rsidRDefault="00E26E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1CE4"/>
    <w:multiLevelType w:val="hybridMultilevel"/>
    <w:tmpl w:val="3BE634BE"/>
    <w:lvl w:ilvl="0" w:tplc="4F04CFF4">
      <w:start w:val="1"/>
      <w:numFmt w:val="decimal"/>
      <w:lvlText w:val="%1."/>
      <w:lvlJc w:val="left"/>
      <w:pPr>
        <w:ind w:left="1068" w:hanging="360"/>
      </w:pPr>
      <w:rPr>
        <w:rFonts w:ascii="Book Antiqua" w:hAnsi="Book Antiqua" w:cs="Times New Roman" w:hint="default"/>
        <w:i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3B4E8F"/>
    <w:multiLevelType w:val="hybridMultilevel"/>
    <w:tmpl w:val="FF921CE2"/>
    <w:lvl w:ilvl="0" w:tplc="6BBC8C4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4D"/>
    <w:rsid w:val="001949AE"/>
    <w:rsid w:val="0036564E"/>
    <w:rsid w:val="00396AF2"/>
    <w:rsid w:val="00447267"/>
    <w:rsid w:val="00516162"/>
    <w:rsid w:val="005C79BE"/>
    <w:rsid w:val="007E3DBA"/>
    <w:rsid w:val="008F7975"/>
    <w:rsid w:val="00B83DC8"/>
    <w:rsid w:val="00BE2D9F"/>
    <w:rsid w:val="00C23B7A"/>
    <w:rsid w:val="00CF20F9"/>
    <w:rsid w:val="00D16449"/>
    <w:rsid w:val="00E26EBE"/>
    <w:rsid w:val="00F62E3E"/>
    <w:rsid w:val="00F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4D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F84B4D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84B4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4B4D"/>
  </w:style>
  <w:style w:type="paragraph" w:styleId="Piedepgina">
    <w:name w:val="footer"/>
    <w:basedOn w:val="Normal"/>
    <w:link w:val="PiedepginaCar"/>
    <w:uiPriority w:val="99"/>
    <w:unhideWhenUsed/>
    <w:rsid w:val="00F84B4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4B4D"/>
  </w:style>
  <w:style w:type="paragraph" w:styleId="Prrafodelista">
    <w:name w:val="List Paragraph"/>
    <w:basedOn w:val="Normal"/>
    <w:uiPriority w:val="34"/>
    <w:qFormat/>
    <w:rsid w:val="00F84B4D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B4D"/>
    <w:rPr>
      <w:rFonts w:ascii="Tahoma" w:eastAsiaTheme="minorEastAsia" w:hAnsi="Tahoma" w:cs="Tahoma"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4D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F84B4D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84B4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4B4D"/>
  </w:style>
  <w:style w:type="paragraph" w:styleId="Piedepgina">
    <w:name w:val="footer"/>
    <w:basedOn w:val="Normal"/>
    <w:link w:val="PiedepginaCar"/>
    <w:uiPriority w:val="99"/>
    <w:unhideWhenUsed/>
    <w:rsid w:val="00F84B4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4B4D"/>
  </w:style>
  <w:style w:type="paragraph" w:styleId="Prrafodelista">
    <w:name w:val="List Paragraph"/>
    <w:basedOn w:val="Normal"/>
    <w:uiPriority w:val="34"/>
    <w:qFormat/>
    <w:rsid w:val="00F84B4D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B4D"/>
    <w:rPr>
      <w:rFonts w:ascii="Tahoma" w:eastAsiaTheme="minorEastAsia" w:hAnsi="Tahoma" w:cs="Tahoma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75B711460496DA885203FD514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15DF3-F87E-49C2-B900-F0498A1BE0EC}"/>
      </w:docPartPr>
      <w:docPartBody>
        <w:p w:rsidR="00582041" w:rsidRDefault="00EC6EA3" w:rsidP="00EC6EA3">
          <w:pPr>
            <w:pStyle w:val="1E175B711460496DA885203FD5147DDC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A3"/>
    <w:rsid w:val="00463EFB"/>
    <w:rsid w:val="00582041"/>
    <w:rsid w:val="00983F43"/>
    <w:rsid w:val="00C62DB4"/>
    <w:rsid w:val="00E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E175B711460496DA885203FD5147DDC">
    <w:name w:val="1E175B711460496DA885203FD5147DDC"/>
    <w:rsid w:val="00EC6EA3"/>
  </w:style>
  <w:style w:type="paragraph" w:customStyle="1" w:styleId="467693751AD64F3F8127F4C7BC9A2F54">
    <w:name w:val="467693751AD64F3F8127F4C7BC9A2F54"/>
    <w:rsid w:val="00EC6E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E175B711460496DA885203FD5147DDC">
    <w:name w:val="1E175B711460496DA885203FD5147DDC"/>
    <w:rsid w:val="00EC6EA3"/>
  </w:style>
  <w:style w:type="paragraph" w:customStyle="1" w:styleId="467693751AD64F3F8127F4C7BC9A2F54">
    <w:name w:val="467693751AD64F3F8127F4C7BC9A2F54"/>
    <w:rsid w:val="00EC6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2579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INDICE DE INFORMACIÓN RESERVADA MIGOBDT</vt:lpstr>
    </vt:vector>
  </TitlesOfParts>
  <Company>Microsoft</Company>
  <LinksUpToDate>false</LinksUpToDate>
  <CharactersWithSpaces>16734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 DE INFORMACIÓN RESERVADA MIGOBDT</dc:title>
  <dc:creator>Jenni Quintanilla</dc:creator>
  <cp:lastModifiedBy>Jenni Quintanilla</cp:lastModifiedBy>
  <cp:revision>2</cp:revision>
  <cp:lastPrinted>2019-05-09T16:36:00Z</cp:lastPrinted>
  <dcterms:created xsi:type="dcterms:W3CDTF">2019-05-09T16:51:00Z</dcterms:created>
  <dcterms:modified xsi:type="dcterms:W3CDTF">2019-05-09T16:51:00Z</dcterms:modified>
</cp:coreProperties>
</file>