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725ECB" w:rsidRDefault="004905B5" w:rsidP="008F36CA">
      <w:pPr>
        <w:spacing w:after="0" w:line="240" w:lineRule="auto"/>
        <w:jc w:val="center"/>
        <w:rPr>
          <w:rFonts w:ascii="Book Antiqua" w:hAnsi="Book Antiqua"/>
          <w:sz w:val="24"/>
        </w:rPr>
      </w:pPr>
      <w:r w:rsidRPr="00725ECB">
        <w:rPr>
          <w:rFonts w:ascii="Book Antiqua" w:eastAsia="Times New Roman" w:hAnsi="Book Antiqua" w:cs="Times New Roman"/>
          <w:noProof/>
          <w:sz w:val="24"/>
          <w:lang w:eastAsia="es-SV"/>
        </w:rPr>
        <w:drawing>
          <wp:anchor distT="0" distB="0" distL="114300" distR="114300" simplePos="0" relativeHeight="251659264" behindDoc="0" locked="0" layoutInCell="1" allowOverlap="1" wp14:anchorId="205F853A" wp14:editId="0B86BCE4">
            <wp:simplePos x="0" y="0"/>
            <wp:positionH relativeFrom="margin">
              <wp:posOffset>2033270</wp:posOffset>
            </wp:positionH>
            <wp:positionV relativeFrom="margin">
              <wp:posOffset>-84455</wp:posOffset>
            </wp:positionV>
            <wp:extent cx="1707515" cy="1005840"/>
            <wp:effectExtent l="0" t="0" r="6985" b="381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515" cy="100584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725ECB" w:rsidRDefault="008F3BCA" w:rsidP="008F36CA">
      <w:pPr>
        <w:spacing w:after="0" w:line="240" w:lineRule="auto"/>
        <w:jc w:val="center"/>
        <w:rPr>
          <w:rFonts w:ascii="Book Antiqua" w:hAnsi="Book Antiqua"/>
          <w:sz w:val="24"/>
        </w:rPr>
      </w:pPr>
    </w:p>
    <w:p w:rsidR="008F36CA" w:rsidRPr="00725ECB" w:rsidRDefault="008F36CA" w:rsidP="008F36CA">
      <w:pPr>
        <w:spacing w:after="0" w:line="240" w:lineRule="auto"/>
        <w:jc w:val="center"/>
        <w:rPr>
          <w:rFonts w:ascii="Book Antiqua" w:hAnsi="Book Antiqua"/>
          <w:sz w:val="24"/>
        </w:rPr>
      </w:pPr>
    </w:p>
    <w:p w:rsidR="00BD2838" w:rsidRPr="00725ECB" w:rsidRDefault="00BD2838" w:rsidP="008F36CA">
      <w:pPr>
        <w:spacing w:after="0" w:line="240" w:lineRule="auto"/>
        <w:jc w:val="center"/>
        <w:rPr>
          <w:rFonts w:ascii="Book Antiqua" w:hAnsi="Book Antiqua"/>
          <w:b/>
          <w:sz w:val="24"/>
        </w:rPr>
      </w:pPr>
    </w:p>
    <w:p w:rsidR="00BD2838" w:rsidRPr="00725ECB" w:rsidRDefault="00BD2838" w:rsidP="008F36CA">
      <w:pPr>
        <w:spacing w:after="0" w:line="240" w:lineRule="auto"/>
        <w:jc w:val="center"/>
        <w:rPr>
          <w:rFonts w:ascii="Book Antiqua" w:hAnsi="Book Antiqua"/>
          <w:b/>
          <w:sz w:val="24"/>
        </w:rPr>
      </w:pPr>
    </w:p>
    <w:p w:rsidR="00DA1008" w:rsidRPr="00725ECB" w:rsidRDefault="008F3BCA" w:rsidP="008F36CA">
      <w:pPr>
        <w:spacing w:after="0" w:line="240" w:lineRule="auto"/>
        <w:jc w:val="center"/>
        <w:rPr>
          <w:rFonts w:ascii="Book Antiqua" w:hAnsi="Book Antiqua"/>
          <w:b/>
          <w:sz w:val="24"/>
        </w:rPr>
      </w:pPr>
      <w:r w:rsidRPr="00725ECB">
        <w:rPr>
          <w:rFonts w:ascii="Book Antiqua" w:hAnsi="Book Antiqua"/>
          <w:b/>
          <w:sz w:val="24"/>
        </w:rPr>
        <w:t>MINISTERIO DE GOBERNACIÓN Y DESARROLLO TERRITORIAL</w:t>
      </w:r>
    </w:p>
    <w:p w:rsidR="008F3BCA" w:rsidRPr="00725ECB" w:rsidRDefault="008F3BCA" w:rsidP="008F36CA">
      <w:pPr>
        <w:spacing w:after="0" w:line="240" w:lineRule="auto"/>
        <w:jc w:val="center"/>
        <w:rPr>
          <w:rFonts w:ascii="Book Antiqua" w:hAnsi="Book Antiqua"/>
          <w:b/>
          <w:sz w:val="24"/>
        </w:rPr>
      </w:pPr>
      <w:r w:rsidRPr="00725ECB">
        <w:rPr>
          <w:rFonts w:ascii="Book Antiqua" w:hAnsi="Book Antiqua"/>
          <w:b/>
          <w:sz w:val="24"/>
        </w:rPr>
        <w:t>REPÚBLICA DE EL SALVADOR, AMÉRICA CENTRAL</w:t>
      </w:r>
    </w:p>
    <w:p w:rsidR="008F3BCA" w:rsidRPr="00725ECB" w:rsidRDefault="008F3BCA" w:rsidP="008F36CA">
      <w:pPr>
        <w:spacing w:after="0" w:line="240" w:lineRule="auto"/>
        <w:jc w:val="center"/>
        <w:rPr>
          <w:rFonts w:ascii="Book Antiqua" w:hAnsi="Book Antiqua"/>
          <w:sz w:val="24"/>
        </w:rPr>
      </w:pPr>
    </w:p>
    <w:p w:rsidR="00B805C5" w:rsidRDefault="003B7C3C" w:rsidP="00CA1A9F">
      <w:pPr>
        <w:pStyle w:val="NormalWeb"/>
        <w:shd w:val="clear" w:color="auto" w:fill="FFFFFF"/>
        <w:spacing w:before="0" w:beforeAutospacing="0" w:after="0" w:afterAutospacing="0" w:line="360" w:lineRule="auto"/>
        <w:jc w:val="both"/>
        <w:rPr>
          <w:rFonts w:ascii="Book Antiqua" w:hAnsi="Book Antiqua"/>
          <w:b/>
          <w:szCs w:val="22"/>
        </w:rPr>
      </w:pPr>
      <w:r w:rsidRPr="00725ECB">
        <w:rPr>
          <w:rFonts w:ascii="Book Antiqua" w:hAnsi="Book Antiqua"/>
          <w:b/>
          <w:szCs w:val="22"/>
        </w:rPr>
        <w:t xml:space="preserve">RESOLUCIÓN NÚMERO CIENTO </w:t>
      </w:r>
      <w:r w:rsidR="00377E67" w:rsidRPr="00377E67">
        <w:rPr>
          <w:rFonts w:ascii="Book Antiqua" w:hAnsi="Book Antiqua"/>
          <w:b/>
          <w:szCs w:val="22"/>
        </w:rPr>
        <w:t>CUARENTA Y DOS.</w:t>
      </w:r>
      <w:r w:rsidRPr="00377E67">
        <w:rPr>
          <w:rFonts w:ascii="Book Antiqua" w:hAnsi="Book Antiqua"/>
          <w:szCs w:val="22"/>
        </w:rPr>
        <w:t xml:space="preserve"> </w:t>
      </w:r>
      <w:r w:rsidRPr="00725ECB">
        <w:rPr>
          <w:rFonts w:ascii="Book Antiqua" w:hAnsi="Book Antiqua"/>
          <w:szCs w:val="22"/>
          <w:lang w:val="es-ES" w:eastAsia="es-ES"/>
        </w:rPr>
        <w:t xml:space="preserve">En </w:t>
      </w:r>
      <w:r w:rsidRPr="00725ECB">
        <w:rPr>
          <w:rFonts w:ascii="Book Antiqua" w:hAnsi="Book Antiqua"/>
          <w:szCs w:val="22"/>
        </w:rPr>
        <w:t xml:space="preserve">la Unidad de Acceso a la Información Pública del Ministerio de Gobernación y Desarrollo Territorial: San Salvador, a las </w:t>
      </w:r>
      <w:r w:rsidR="00377E67">
        <w:rPr>
          <w:rFonts w:ascii="Book Antiqua" w:hAnsi="Book Antiqua"/>
          <w:szCs w:val="22"/>
        </w:rPr>
        <w:t>nueve</w:t>
      </w:r>
      <w:r w:rsidRPr="00A40EA5">
        <w:rPr>
          <w:rFonts w:ascii="Book Antiqua" w:hAnsi="Book Antiqua"/>
          <w:color w:val="FF0000"/>
          <w:szCs w:val="22"/>
        </w:rPr>
        <w:t xml:space="preserve"> </w:t>
      </w:r>
      <w:r w:rsidRPr="00725ECB">
        <w:rPr>
          <w:rFonts w:ascii="Book Antiqua" w:hAnsi="Book Antiqua"/>
          <w:szCs w:val="22"/>
        </w:rPr>
        <w:t xml:space="preserve">horas y </w:t>
      </w:r>
      <w:r w:rsidR="00377E67" w:rsidRPr="00377E67">
        <w:rPr>
          <w:rFonts w:ascii="Book Antiqua" w:hAnsi="Book Antiqua"/>
          <w:szCs w:val="22"/>
        </w:rPr>
        <w:t>veinti</w:t>
      </w:r>
      <w:r w:rsidR="008C7EF5" w:rsidRPr="00377E67">
        <w:rPr>
          <w:rFonts w:ascii="Book Antiqua" w:hAnsi="Book Antiqua"/>
          <w:szCs w:val="22"/>
        </w:rPr>
        <w:t>cinco</w:t>
      </w:r>
      <w:r w:rsidRPr="00377E67">
        <w:rPr>
          <w:rFonts w:ascii="Book Antiqua" w:hAnsi="Book Antiqua"/>
          <w:szCs w:val="22"/>
        </w:rPr>
        <w:t xml:space="preserve"> </w:t>
      </w:r>
      <w:r w:rsidRPr="00725ECB">
        <w:rPr>
          <w:rFonts w:ascii="Book Antiqua" w:hAnsi="Book Antiqua"/>
          <w:szCs w:val="22"/>
        </w:rPr>
        <w:t xml:space="preserve">minutos del día </w:t>
      </w:r>
      <w:r w:rsidR="00377E67" w:rsidRPr="00377E67">
        <w:rPr>
          <w:rFonts w:ascii="Book Antiqua" w:hAnsi="Book Antiqua"/>
          <w:szCs w:val="22"/>
        </w:rPr>
        <w:t>quince</w:t>
      </w:r>
      <w:r w:rsidR="00C574FA" w:rsidRPr="00377E67">
        <w:rPr>
          <w:rFonts w:ascii="Book Antiqua" w:hAnsi="Book Antiqua"/>
          <w:szCs w:val="22"/>
        </w:rPr>
        <w:t xml:space="preserve"> </w:t>
      </w:r>
      <w:r w:rsidR="00C574FA" w:rsidRPr="00725ECB">
        <w:rPr>
          <w:rFonts w:ascii="Book Antiqua" w:hAnsi="Book Antiqua"/>
          <w:szCs w:val="22"/>
        </w:rPr>
        <w:t xml:space="preserve">de agosto </w:t>
      </w:r>
      <w:r w:rsidRPr="00725ECB">
        <w:rPr>
          <w:rFonts w:ascii="Book Antiqua" w:hAnsi="Book Antiqua"/>
          <w:szCs w:val="22"/>
        </w:rPr>
        <w:t xml:space="preserve">de dos mil dieciocho. </w:t>
      </w:r>
      <w:r w:rsidRPr="00725ECB">
        <w:rPr>
          <w:rFonts w:ascii="Book Antiqua" w:hAnsi="Book Antiqua"/>
          <w:b/>
          <w:szCs w:val="22"/>
        </w:rPr>
        <w:t xml:space="preserve">CONSIDERANDO: </w:t>
      </w:r>
    </w:p>
    <w:p w:rsidR="00B805C5" w:rsidRDefault="00B805C5" w:rsidP="00CA1A9F">
      <w:pPr>
        <w:pStyle w:val="NormalWeb"/>
        <w:shd w:val="clear" w:color="auto" w:fill="FFFFFF"/>
        <w:spacing w:before="0" w:beforeAutospacing="0" w:after="0" w:afterAutospacing="0" w:line="360" w:lineRule="auto"/>
        <w:jc w:val="both"/>
        <w:rPr>
          <w:rFonts w:ascii="Book Antiqua" w:hAnsi="Book Antiqua"/>
          <w:b/>
          <w:szCs w:val="22"/>
        </w:rPr>
      </w:pPr>
    </w:p>
    <w:p w:rsidR="00B805C5" w:rsidRDefault="003B7C3C" w:rsidP="00CA1A9F">
      <w:pPr>
        <w:pStyle w:val="NormalWeb"/>
        <w:numPr>
          <w:ilvl w:val="0"/>
          <w:numId w:val="1"/>
        </w:numPr>
        <w:shd w:val="clear" w:color="auto" w:fill="FFFFFF"/>
        <w:spacing w:before="0" w:beforeAutospacing="0" w:after="0" w:afterAutospacing="0" w:line="360" w:lineRule="auto"/>
        <w:jc w:val="both"/>
        <w:rPr>
          <w:rFonts w:ascii="Book Antiqua" w:hAnsi="Book Antiqua"/>
          <w:szCs w:val="22"/>
          <w:shd w:val="clear" w:color="auto" w:fill="FFFFFF"/>
        </w:rPr>
      </w:pPr>
      <w:r w:rsidRPr="00725ECB">
        <w:rPr>
          <w:rFonts w:ascii="Book Antiqua" w:hAnsi="Book Antiqua"/>
          <w:szCs w:val="22"/>
          <w:lang w:val="es-ES" w:eastAsia="es-ES"/>
        </w:rPr>
        <w:t xml:space="preserve">Téngase por recibida la solicitud de información presentada </w:t>
      </w:r>
      <w:r w:rsidR="00A40EA5">
        <w:rPr>
          <w:rFonts w:ascii="Book Antiqua" w:hAnsi="Book Antiqua"/>
          <w:szCs w:val="22"/>
          <w:lang w:val="es-ES" w:eastAsia="es-ES"/>
        </w:rPr>
        <w:t>por medio del Sistema de Gestión de Solicitudes</w:t>
      </w:r>
      <w:r w:rsidRPr="00725ECB">
        <w:rPr>
          <w:rFonts w:ascii="Book Antiqua" w:hAnsi="Book Antiqua"/>
          <w:szCs w:val="22"/>
          <w:lang w:val="es-ES" w:eastAsia="es-ES"/>
        </w:rPr>
        <w:t xml:space="preserve"> en fecha </w:t>
      </w:r>
      <w:r w:rsidR="00A40EA5">
        <w:rPr>
          <w:rFonts w:ascii="Book Antiqua" w:hAnsi="Book Antiqua"/>
          <w:szCs w:val="22"/>
          <w:lang w:val="es-ES" w:eastAsia="es-ES"/>
        </w:rPr>
        <w:t>veintisiete</w:t>
      </w:r>
      <w:r w:rsidR="008C7EF5" w:rsidRPr="00725ECB">
        <w:rPr>
          <w:rFonts w:ascii="Book Antiqua" w:hAnsi="Book Antiqua"/>
          <w:szCs w:val="22"/>
          <w:lang w:val="es-ES" w:eastAsia="es-ES"/>
        </w:rPr>
        <w:t xml:space="preserve"> de jul</w:t>
      </w:r>
      <w:r w:rsidRPr="00725ECB">
        <w:rPr>
          <w:rFonts w:ascii="Book Antiqua" w:hAnsi="Book Antiqua"/>
          <w:szCs w:val="22"/>
          <w:lang w:val="es-ES" w:eastAsia="es-ES"/>
        </w:rPr>
        <w:t xml:space="preserve">io del presente año, a nombre de </w:t>
      </w:r>
      <w:r w:rsidR="004905B5">
        <w:rPr>
          <w:rFonts w:ascii="Book Antiqua" w:hAnsi="Book Antiqua"/>
          <w:b/>
          <w:szCs w:val="22"/>
          <w:shd w:val="clear" w:color="auto" w:fill="FFFFFF"/>
          <w:lang w:val="es-ES"/>
        </w:rPr>
        <w:t>-----------------------------------------------</w:t>
      </w:r>
      <w:r w:rsidRPr="00725ECB">
        <w:rPr>
          <w:rFonts w:ascii="Book Antiqua" w:hAnsi="Book Antiqua"/>
          <w:szCs w:val="22"/>
          <w:lang w:val="es-ES" w:eastAsia="es-ES"/>
        </w:rPr>
        <w:t xml:space="preserve">, registrada por esta Unidad bajo el correlativo </w:t>
      </w:r>
      <w:r w:rsidRPr="00725ECB">
        <w:rPr>
          <w:rFonts w:ascii="Book Antiqua" w:hAnsi="Book Antiqua"/>
          <w:b/>
          <w:szCs w:val="22"/>
          <w:lang w:val="es-ES" w:eastAsia="es-ES"/>
        </w:rPr>
        <w:t>MIGOBDT-2018-1</w:t>
      </w:r>
      <w:r w:rsidR="00C574FA" w:rsidRPr="00725ECB">
        <w:rPr>
          <w:rFonts w:ascii="Book Antiqua" w:hAnsi="Book Antiqua"/>
          <w:b/>
          <w:szCs w:val="22"/>
          <w:lang w:val="es-ES" w:eastAsia="es-ES"/>
        </w:rPr>
        <w:t>3</w:t>
      </w:r>
      <w:r w:rsidR="00A40EA5">
        <w:rPr>
          <w:rFonts w:ascii="Book Antiqua" w:hAnsi="Book Antiqua"/>
          <w:b/>
          <w:szCs w:val="22"/>
          <w:lang w:val="es-ES" w:eastAsia="es-ES"/>
        </w:rPr>
        <w:t>6</w:t>
      </w:r>
      <w:r w:rsidRPr="00725ECB">
        <w:rPr>
          <w:rFonts w:ascii="Book Antiqua" w:hAnsi="Book Antiqua"/>
          <w:szCs w:val="22"/>
          <w:shd w:val="clear" w:color="auto" w:fill="FFFFFF"/>
        </w:rPr>
        <w:t xml:space="preserve">, en la que esencial y textualmente requiere: </w:t>
      </w:r>
    </w:p>
    <w:p w:rsidR="00B805C5" w:rsidRDefault="00B805C5" w:rsidP="00CA1A9F">
      <w:pPr>
        <w:autoSpaceDE w:val="0"/>
        <w:autoSpaceDN w:val="0"/>
        <w:adjustRightInd w:val="0"/>
        <w:spacing w:after="0" w:line="360" w:lineRule="auto"/>
        <w:rPr>
          <w:rFonts w:ascii="Book Antiqua" w:hAnsi="Book Antiqua" w:cs="Palatino Linotype"/>
          <w:i/>
          <w:iCs/>
          <w:sz w:val="24"/>
          <w:szCs w:val="24"/>
        </w:rPr>
      </w:pPr>
    </w:p>
    <w:p w:rsidR="00B805C5" w:rsidRPr="009F148E" w:rsidRDefault="00B805C5" w:rsidP="00CA1A9F">
      <w:pPr>
        <w:autoSpaceDE w:val="0"/>
        <w:autoSpaceDN w:val="0"/>
        <w:adjustRightInd w:val="0"/>
        <w:spacing w:after="0" w:line="360" w:lineRule="auto"/>
        <w:ind w:left="1068"/>
        <w:jc w:val="both"/>
        <w:rPr>
          <w:rFonts w:ascii="Book Antiqua" w:hAnsi="Book Antiqua" w:cs="Palatino Linotype"/>
          <w:i/>
          <w:iCs/>
          <w:sz w:val="24"/>
          <w:szCs w:val="24"/>
        </w:rPr>
      </w:pPr>
      <w:r w:rsidRPr="009F148E">
        <w:rPr>
          <w:rFonts w:ascii="Book Antiqua" w:hAnsi="Book Antiqua" w:cs="Palatino Linotype"/>
          <w:i/>
          <w:iCs/>
          <w:sz w:val="24"/>
          <w:szCs w:val="24"/>
        </w:rPr>
        <w:t>1. EN MATERIA DE ACCESO A LA INFORMACIÓN (15 requerimientos)</w:t>
      </w:r>
    </w:p>
    <w:p w:rsidR="00B805C5" w:rsidRPr="009F148E" w:rsidRDefault="00B805C5" w:rsidP="00CA1A9F">
      <w:pPr>
        <w:autoSpaceDE w:val="0"/>
        <w:autoSpaceDN w:val="0"/>
        <w:adjustRightInd w:val="0"/>
        <w:spacing w:after="0" w:line="360" w:lineRule="auto"/>
        <w:ind w:left="1068"/>
        <w:jc w:val="both"/>
        <w:rPr>
          <w:rFonts w:ascii="Book Antiqua" w:hAnsi="Book Antiqua" w:cs="Palatino Linotype"/>
          <w:i/>
          <w:iCs/>
          <w:sz w:val="24"/>
          <w:szCs w:val="24"/>
        </w:rPr>
      </w:pPr>
    </w:p>
    <w:p w:rsidR="00B805C5" w:rsidRPr="009F148E" w:rsidRDefault="00B805C5" w:rsidP="00CA1A9F">
      <w:pPr>
        <w:pStyle w:val="Prrafodelista"/>
        <w:numPr>
          <w:ilvl w:val="0"/>
          <w:numId w:val="2"/>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t>Solicitudes de información:</w:t>
      </w:r>
    </w:p>
    <w:p w:rsidR="00B805C5" w:rsidRPr="009F148E" w:rsidRDefault="00B805C5" w:rsidP="00CA1A9F">
      <w:pPr>
        <w:pStyle w:val="Prrafodelista"/>
        <w:numPr>
          <w:ilvl w:val="0"/>
          <w:numId w:val="3"/>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t>Número de solicitudes de información recibidas en su institución durante el período señalado del 01 de junio de 2017 hasta el 31 de mayo de 2018.</w:t>
      </w:r>
    </w:p>
    <w:p w:rsidR="00B805C5" w:rsidRPr="009F148E" w:rsidRDefault="00B805C5" w:rsidP="00CA1A9F">
      <w:pPr>
        <w:pStyle w:val="Prrafodelista"/>
        <w:numPr>
          <w:ilvl w:val="0"/>
          <w:numId w:val="3"/>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t>Número de solicitudes de información ingresadas en su sistema de control plataforma o sitio web correspondiente dentro de su institución, durante el período señalado del 01 de junio de 2017 hasta el 31 de mayo de 2018.</w:t>
      </w:r>
    </w:p>
    <w:p w:rsidR="00B805C5" w:rsidRPr="009F148E" w:rsidRDefault="00B805C5" w:rsidP="00CA1A9F">
      <w:pPr>
        <w:pStyle w:val="Prrafodelista"/>
        <w:numPr>
          <w:ilvl w:val="0"/>
          <w:numId w:val="3"/>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lastRenderedPageBreak/>
        <w:t>Número de solicitudes de información resueltas favorablemente (a favor) del solicitante, durante el período señalado del 01 de junio de 2017 hasta el 31 de mayo de 2018.</w:t>
      </w:r>
    </w:p>
    <w:p w:rsidR="00B805C5" w:rsidRPr="009F148E" w:rsidRDefault="00B805C5" w:rsidP="00CA1A9F">
      <w:pPr>
        <w:pStyle w:val="Prrafodelista"/>
        <w:numPr>
          <w:ilvl w:val="0"/>
          <w:numId w:val="3"/>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t>Número de solicitudes de información denegadas en su totalidad durante el período señalado del 01 de jimio de 2017 hasta el 31 de mayo de 2018.</w:t>
      </w:r>
    </w:p>
    <w:p w:rsidR="00B805C5" w:rsidRPr="009F148E" w:rsidRDefault="00B805C5" w:rsidP="00CA1A9F">
      <w:pPr>
        <w:pStyle w:val="Prrafodelista"/>
        <w:numPr>
          <w:ilvl w:val="0"/>
          <w:numId w:val="3"/>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t>Número de solicitudes de información denegadas parcialmente durante el período señalado del 01 de junio de 2017 hasta el 31 de mayo de 2018.</w:t>
      </w:r>
    </w:p>
    <w:p w:rsidR="00B805C5" w:rsidRPr="009F148E" w:rsidRDefault="00B805C5" w:rsidP="00CA1A9F">
      <w:pPr>
        <w:pStyle w:val="Prrafodelista"/>
        <w:numPr>
          <w:ilvl w:val="0"/>
          <w:numId w:val="3"/>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t>Número de solicitudes de información ingresadas que a la fecha del 31 de mayo de 2018 aún se encontraban en trámite.</w:t>
      </w:r>
    </w:p>
    <w:p w:rsidR="00B805C5" w:rsidRPr="009F148E" w:rsidRDefault="00B805C5" w:rsidP="00CA1A9F">
      <w:pPr>
        <w:pStyle w:val="Prrafodelista"/>
        <w:autoSpaceDE w:val="0"/>
        <w:autoSpaceDN w:val="0"/>
        <w:adjustRightInd w:val="0"/>
        <w:spacing w:after="0" w:line="360" w:lineRule="auto"/>
        <w:ind w:left="1788"/>
        <w:jc w:val="both"/>
        <w:rPr>
          <w:rFonts w:ascii="Book Antiqua" w:hAnsi="Book Antiqua" w:cs="Palatino Linotype"/>
          <w:i/>
          <w:iCs/>
          <w:sz w:val="24"/>
          <w:szCs w:val="24"/>
        </w:rPr>
      </w:pPr>
    </w:p>
    <w:p w:rsidR="00B805C5" w:rsidRPr="009F148E" w:rsidRDefault="00B805C5" w:rsidP="00CA1A9F">
      <w:pPr>
        <w:pStyle w:val="Prrafodelista"/>
        <w:numPr>
          <w:ilvl w:val="0"/>
          <w:numId w:val="2"/>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t>Requerimientos de información</w:t>
      </w:r>
    </w:p>
    <w:p w:rsidR="00B805C5" w:rsidRPr="009F148E" w:rsidRDefault="00B805C5" w:rsidP="00CA1A9F">
      <w:pPr>
        <w:pStyle w:val="Prrafodelista"/>
        <w:numPr>
          <w:ilvl w:val="0"/>
          <w:numId w:val="3"/>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t xml:space="preserve"> Número total de requerimientos ingresados durante el período señalado del 01 de junio de 2017 hasta el 31 de mayo de 2018, detallando:</w:t>
      </w:r>
    </w:p>
    <w:p w:rsidR="00B805C5" w:rsidRPr="009F148E" w:rsidRDefault="00B805C5" w:rsidP="00CA1A9F">
      <w:pPr>
        <w:pStyle w:val="Prrafodelista"/>
        <w:numPr>
          <w:ilvl w:val="0"/>
          <w:numId w:val="4"/>
        </w:numPr>
        <w:autoSpaceDE w:val="0"/>
        <w:autoSpaceDN w:val="0"/>
        <w:adjustRightInd w:val="0"/>
        <w:spacing w:after="0" w:line="360" w:lineRule="auto"/>
        <w:ind w:left="2136"/>
        <w:jc w:val="both"/>
        <w:rPr>
          <w:rFonts w:ascii="Book Antiqua" w:hAnsi="Book Antiqua" w:cs="Palatino Linotype"/>
          <w:i/>
          <w:iCs/>
          <w:sz w:val="24"/>
          <w:szCs w:val="24"/>
        </w:rPr>
      </w:pPr>
      <w:r w:rsidRPr="009F148E">
        <w:rPr>
          <w:rFonts w:ascii="Book Antiqua" w:hAnsi="Book Antiqua" w:cs="Palatino Linotype"/>
          <w:i/>
          <w:iCs/>
          <w:sz w:val="24"/>
          <w:szCs w:val="24"/>
        </w:rPr>
        <w:t>La cantidad de requerimientos de información oficiosa ingresados</w:t>
      </w:r>
    </w:p>
    <w:p w:rsidR="00B805C5" w:rsidRPr="009F148E" w:rsidRDefault="00B805C5" w:rsidP="00CA1A9F">
      <w:pPr>
        <w:pStyle w:val="Prrafodelista"/>
        <w:numPr>
          <w:ilvl w:val="0"/>
          <w:numId w:val="4"/>
        </w:numPr>
        <w:autoSpaceDE w:val="0"/>
        <w:autoSpaceDN w:val="0"/>
        <w:adjustRightInd w:val="0"/>
        <w:spacing w:after="0" w:line="360" w:lineRule="auto"/>
        <w:ind w:left="2136"/>
        <w:jc w:val="both"/>
        <w:rPr>
          <w:rFonts w:ascii="Book Antiqua" w:hAnsi="Book Antiqua" w:cs="Palatino Linotype"/>
          <w:i/>
          <w:iCs/>
          <w:sz w:val="24"/>
          <w:szCs w:val="24"/>
        </w:rPr>
      </w:pPr>
      <w:r w:rsidRPr="009F148E">
        <w:rPr>
          <w:rFonts w:ascii="Book Antiqua" w:hAnsi="Book Antiqua" w:cs="Palatino Linotype"/>
          <w:i/>
          <w:iCs/>
          <w:sz w:val="24"/>
          <w:szCs w:val="24"/>
        </w:rPr>
        <w:t>La cantidad de requerimientos de información pública ingresados</w:t>
      </w:r>
    </w:p>
    <w:p w:rsidR="00B805C5" w:rsidRPr="009F148E" w:rsidRDefault="00B805C5" w:rsidP="00CA1A9F">
      <w:pPr>
        <w:pStyle w:val="Prrafodelista"/>
        <w:numPr>
          <w:ilvl w:val="0"/>
          <w:numId w:val="3"/>
        </w:numPr>
        <w:autoSpaceDE w:val="0"/>
        <w:autoSpaceDN w:val="0"/>
        <w:adjustRightInd w:val="0"/>
        <w:spacing w:after="0" w:line="360" w:lineRule="auto"/>
        <w:ind w:left="1788"/>
        <w:jc w:val="both"/>
        <w:rPr>
          <w:rFonts w:ascii="Book Antiqua" w:hAnsi="Book Antiqua" w:cs="Palatino Linotype"/>
          <w:i/>
          <w:iCs/>
          <w:sz w:val="24"/>
          <w:szCs w:val="24"/>
        </w:rPr>
      </w:pPr>
      <w:r w:rsidRPr="009F148E">
        <w:rPr>
          <w:rFonts w:ascii="Book Antiqua" w:hAnsi="Book Antiqua" w:cs="Palatino Linotype"/>
          <w:i/>
          <w:iCs/>
          <w:sz w:val="24"/>
          <w:szCs w:val="24"/>
        </w:rPr>
        <w:t>Número total de requerimientos denegados durante el período señalado del 01 de junio de 2017 hasta el 31 de mayo de 2018, detallando:</w:t>
      </w:r>
    </w:p>
    <w:p w:rsidR="00B805C5" w:rsidRPr="009F148E" w:rsidRDefault="00B805C5" w:rsidP="00CA1A9F">
      <w:pPr>
        <w:pStyle w:val="NormalWeb"/>
        <w:numPr>
          <w:ilvl w:val="0"/>
          <w:numId w:val="5"/>
        </w:numPr>
        <w:shd w:val="clear" w:color="auto" w:fill="FFFFFF"/>
        <w:spacing w:before="0" w:beforeAutospacing="0" w:after="0" w:afterAutospacing="0" w:line="360" w:lineRule="auto"/>
        <w:ind w:left="2136"/>
        <w:jc w:val="both"/>
        <w:rPr>
          <w:rFonts w:ascii="Book Antiqua" w:hAnsi="Book Antiqua" w:cs="Palatino Linotype"/>
          <w:i/>
          <w:iCs/>
        </w:rPr>
      </w:pPr>
      <w:r w:rsidRPr="009F148E">
        <w:rPr>
          <w:rFonts w:ascii="Book Antiqua" w:hAnsi="Book Antiqua" w:cs="Palatino Linotype"/>
          <w:i/>
          <w:iCs/>
        </w:rPr>
        <w:t xml:space="preserve">La cantidad de requerimientos de información denegados por ser información confidencial </w:t>
      </w:r>
    </w:p>
    <w:p w:rsidR="00B805C5" w:rsidRPr="009F148E" w:rsidRDefault="00B805C5" w:rsidP="00CA1A9F">
      <w:pPr>
        <w:pStyle w:val="NormalWeb"/>
        <w:numPr>
          <w:ilvl w:val="0"/>
          <w:numId w:val="5"/>
        </w:numPr>
        <w:shd w:val="clear" w:color="auto" w:fill="FFFFFF"/>
        <w:spacing w:before="0" w:beforeAutospacing="0" w:after="0" w:afterAutospacing="0" w:line="360" w:lineRule="auto"/>
        <w:ind w:left="2136"/>
        <w:jc w:val="both"/>
        <w:rPr>
          <w:rFonts w:ascii="Book Antiqua" w:hAnsi="Book Antiqua"/>
          <w:i/>
        </w:rPr>
      </w:pPr>
      <w:r w:rsidRPr="009F148E">
        <w:rPr>
          <w:rFonts w:ascii="Book Antiqua" w:hAnsi="Book Antiqua" w:cs="Palatino Linotype"/>
          <w:i/>
          <w:iCs/>
        </w:rPr>
        <w:t>La cantidad de requerimientos de información denegados por ser información reservada</w:t>
      </w:r>
    </w:p>
    <w:p w:rsidR="00B805C5" w:rsidRPr="009F148E" w:rsidRDefault="00B805C5" w:rsidP="00CA1A9F">
      <w:pPr>
        <w:pStyle w:val="NormalWeb"/>
        <w:numPr>
          <w:ilvl w:val="0"/>
          <w:numId w:val="5"/>
        </w:numPr>
        <w:shd w:val="clear" w:color="auto" w:fill="FFFFFF"/>
        <w:spacing w:before="0" w:beforeAutospacing="0" w:after="0" w:afterAutospacing="0" w:line="360" w:lineRule="auto"/>
        <w:ind w:left="2136"/>
        <w:jc w:val="both"/>
        <w:rPr>
          <w:rFonts w:ascii="Book Antiqua" w:hAnsi="Book Antiqua"/>
          <w:i/>
        </w:rPr>
      </w:pPr>
      <w:r w:rsidRPr="009F148E">
        <w:rPr>
          <w:rFonts w:ascii="Book Antiqua" w:hAnsi="Book Antiqua" w:cs="Palatino Linotype"/>
          <w:i/>
          <w:iCs/>
        </w:rPr>
        <w:t>La cantidad de requerimientos de información denegados por ser datos personales</w:t>
      </w:r>
    </w:p>
    <w:p w:rsidR="00B805C5" w:rsidRPr="009F148E" w:rsidRDefault="00B805C5" w:rsidP="00CA1A9F">
      <w:pPr>
        <w:pStyle w:val="NormalWeb"/>
        <w:shd w:val="clear" w:color="auto" w:fill="FFFFFF"/>
        <w:spacing w:before="0" w:beforeAutospacing="0" w:after="0" w:afterAutospacing="0" w:line="360" w:lineRule="auto"/>
        <w:ind w:left="1428"/>
        <w:jc w:val="both"/>
        <w:rPr>
          <w:rFonts w:ascii="Book Antiqua" w:hAnsi="Book Antiqua" w:cs="Palatino Linotype"/>
          <w:i/>
          <w:iCs/>
        </w:rPr>
      </w:pPr>
    </w:p>
    <w:p w:rsidR="00B805C5" w:rsidRPr="009F148E" w:rsidRDefault="00FE06BE" w:rsidP="00CA1A9F">
      <w:pPr>
        <w:pStyle w:val="NormalWeb"/>
        <w:shd w:val="clear" w:color="auto" w:fill="FFFFFF"/>
        <w:spacing w:before="0" w:beforeAutospacing="0" w:after="0" w:afterAutospacing="0" w:line="360" w:lineRule="auto"/>
        <w:ind w:left="1068"/>
        <w:jc w:val="both"/>
        <w:rPr>
          <w:rFonts w:ascii="Book Antiqua" w:hAnsi="Book Antiqua" w:cs="Palatino Linotype"/>
          <w:i/>
          <w:iCs/>
        </w:rPr>
      </w:pPr>
      <w:r>
        <w:rPr>
          <w:rFonts w:ascii="Book Antiqua" w:hAnsi="Book Antiqua" w:cs="Palatino Linotype"/>
          <w:i/>
          <w:iCs/>
        </w:rPr>
        <w:t xml:space="preserve">     </w:t>
      </w:r>
      <w:r w:rsidR="00B805C5" w:rsidRPr="009F148E">
        <w:rPr>
          <w:rFonts w:ascii="Book Antiqua" w:hAnsi="Book Antiqua" w:cs="Palatino Linotype"/>
          <w:i/>
          <w:iCs/>
        </w:rPr>
        <w:t>c)  Tipos de denegatoria</w:t>
      </w:r>
    </w:p>
    <w:p w:rsidR="00B805C5" w:rsidRPr="009F148E" w:rsidRDefault="00B805C5" w:rsidP="00CA1A9F">
      <w:pPr>
        <w:autoSpaceDE w:val="0"/>
        <w:autoSpaceDN w:val="0"/>
        <w:adjustRightInd w:val="0"/>
        <w:spacing w:after="0" w:line="360" w:lineRule="auto"/>
        <w:ind w:left="1428"/>
        <w:jc w:val="both"/>
        <w:rPr>
          <w:rFonts w:ascii="Book Antiqua" w:hAnsi="Book Antiqua" w:cs="Palatino Linotype"/>
          <w:i/>
          <w:iCs/>
          <w:sz w:val="24"/>
          <w:szCs w:val="24"/>
        </w:rPr>
      </w:pPr>
      <w:r>
        <w:rPr>
          <w:rFonts w:ascii="Book Antiqua" w:hAnsi="Book Antiqua" w:cs="Palatino Linotype"/>
          <w:i/>
          <w:iCs/>
          <w:sz w:val="24"/>
          <w:szCs w:val="24"/>
        </w:rPr>
        <w:t xml:space="preserve">9.  </w:t>
      </w:r>
      <w:r w:rsidRPr="009F148E">
        <w:rPr>
          <w:rFonts w:ascii="Book Antiqua" w:hAnsi="Book Antiqua" w:cs="Palatino Linotype"/>
          <w:i/>
          <w:iCs/>
          <w:sz w:val="24"/>
          <w:szCs w:val="24"/>
        </w:rPr>
        <w:t xml:space="preserve">De la cantidad de denegatorias emitidas durante el período señalado del 01 de junio </w:t>
      </w:r>
      <w:r>
        <w:rPr>
          <w:rFonts w:ascii="Book Antiqua" w:hAnsi="Book Antiqua" w:cs="Palatino Linotype"/>
          <w:i/>
          <w:iCs/>
          <w:sz w:val="24"/>
          <w:szCs w:val="24"/>
        </w:rPr>
        <w:t xml:space="preserve"> </w:t>
      </w:r>
      <w:r w:rsidRPr="009F148E">
        <w:rPr>
          <w:rFonts w:ascii="Book Antiqua" w:hAnsi="Book Antiqua" w:cs="Palatino Linotype"/>
          <w:i/>
          <w:iCs/>
          <w:sz w:val="24"/>
          <w:szCs w:val="24"/>
        </w:rPr>
        <w:t>de 2017 hasta el 31 de mayo de 2018, detalle:</w:t>
      </w:r>
    </w:p>
    <w:p w:rsidR="00B805C5" w:rsidRPr="009F148E" w:rsidRDefault="00B805C5" w:rsidP="00CA1A9F">
      <w:pPr>
        <w:autoSpaceDE w:val="0"/>
        <w:autoSpaceDN w:val="0"/>
        <w:adjustRightInd w:val="0"/>
        <w:spacing w:after="0" w:line="360" w:lineRule="auto"/>
        <w:ind w:left="1068" w:firstLine="708"/>
        <w:jc w:val="both"/>
        <w:rPr>
          <w:rFonts w:ascii="Book Antiqua" w:hAnsi="Book Antiqua" w:cs="Palatino Linotype"/>
          <w:i/>
          <w:iCs/>
          <w:sz w:val="24"/>
          <w:szCs w:val="24"/>
        </w:rPr>
      </w:pPr>
      <w:r w:rsidRPr="009F148E">
        <w:rPr>
          <w:rFonts w:ascii="Book Antiqua" w:hAnsi="Book Antiqua" w:cs="Palatino Linotype"/>
          <w:i/>
          <w:iCs/>
          <w:sz w:val="24"/>
          <w:szCs w:val="24"/>
        </w:rPr>
        <w:t>a)    Listado de causales de denegatoria alegadas</w:t>
      </w:r>
    </w:p>
    <w:p w:rsidR="00B805C5" w:rsidRPr="009F148E" w:rsidRDefault="00B805C5" w:rsidP="00CA1A9F">
      <w:pPr>
        <w:autoSpaceDE w:val="0"/>
        <w:autoSpaceDN w:val="0"/>
        <w:adjustRightInd w:val="0"/>
        <w:spacing w:after="0" w:line="360" w:lineRule="auto"/>
        <w:ind w:left="1068" w:firstLine="708"/>
        <w:jc w:val="both"/>
        <w:rPr>
          <w:rFonts w:ascii="Book Antiqua" w:hAnsi="Book Antiqua" w:cs="Palatino Linotype"/>
          <w:i/>
          <w:iCs/>
          <w:sz w:val="24"/>
          <w:szCs w:val="24"/>
        </w:rPr>
      </w:pPr>
      <w:r w:rsidRPr="009F148E">
        <w:rPr>
          <w:rFonts w:ascii="Book Antiqua" w:hAnsi="Book Antiqua" w:cs="Palatino Linotype"/>
          <w:i/>
          <w:iCs/>
          <w:sz w:val="24"/>
          <w:szCs w:val="24"/>
        </w:rPr>
        <w:lastRenderedPageBreak/>
        <w:t>b)    La cantidad de denegatorias por causal</w:t>
      </w:r>
    </w:p>
    <w:p w:rsidR="00B805C5" w:rsidRPr="009F148E" w:rsidRDefault="00B805C5" w:rsidP="00CA1A9F">
      <w:pPr>
        <w:autoSpaceDE w:val="0"/>
        <w:autoSpaceDN w:val="0"/>
        <w:adjustRightInd w:val="0"/>
        <w:spacing w:after="0" w:line="360" w:lineRule="auto"/>
        <w:ind w:left="1428"/>
        <w:jc w:val="both"/>
        <w:rPr>
          <w:rFonts w:ascii="Book Antiqua" w:hAnsi="Book Antiqua" w:cs="Palatino Linotype"/>
          <w:i/>
          <w:iCs/>
          <w:sz w:val="24"/>
          <w:szCs w:val="24"/>
        </w:rPr>
      </w:pPr>
      <w:r w:rsidRPr="009F148E">
        <w:rPr>
          <w:rFonts w:ascii="Book Antiqua" w:hAnsi="Book Antiqua" w:cs="Palatino Linotype"/>
          <w:i/>
          <w:iCs/>
          <w:sz w:val="24"/>
          <w:szCs w:val="24"/>
        </w:rPr>
        <w:t>10.  Cuántas declaraciones de reserva de información se han proveído por su institución durante el período señalado del 01 de jimio de 2017 hasta el 31 de mayo de 2018.</w:t>
      </w:r>
    </w:p>
    <w:p w:rsidR="00B805C5" w:rsidRPr="009F148E" w:rsidRDefault="00B805C5" w:rsidP="00CA1A9F">
      <w:pPr>
        <w:autoSpaceDE w:val="0"/>
        <w:autoSpaceDN w:val="0"/>
        <w:adjustRightInd w:val="0"/>
        <w:spacing w:after="0" w:line="360" w:lineRule="auto"/>
        <w:ind w:left="1428"/>
        <w:jc w:val="both"/>
        <w:rPr>
          <w:rFonts w:ascii="Book Antiqua" w:hAnsi="Book Antiqua" w:cs="Palatino Linotype"/>
          <w:i/>
          <w:iCs/>
          <w:sz w:val="24"/>
          <w:szCs w:val="24"/>
        </w:rPr>
      </w:pPr>
      <w:r w:rsidRPr="009F148E">
        <w:rPr>
          <w:rFonts w:ascii="Book Antiqua" w:hAnsi="Book Antiqua" w:cs="Palatino Linotype"/>
          <w:i/>
          <w:iCs/>
          <w:sz w:val="24"/>
          <w:szCs w:val="24"/>
        </w:rPr>
        <w:t>11.  Cuántas declaraciones de reserva de información se han proveído por su institución desde el 01 de junio de 2014 hasta el 31 de mayo de 2018.</w:t>
      </w:r>
    </w:p>
    <w:p w:rsidR="00B805C5" w:rsidRPr="009F148E" w:rsidRDefault="00B805C5" w:rsidP="00CA1A9F">
      <w:pPr>
        <w:autoSpaceDE w:val="0"/>
        <w:autoSpaceDN w:val="0"/>
        <w:adjustRightInd w:val="0"/>
        <w:spacing w:after="0" w:line="360" w:lineRule="auto"/>
        <w:ind w:left="1428"/>
        <w:jc w:val="both"/>
        <w:rPr>
          <w:rFonts w:ascii="Book Antiqua" w:hAnsi="Book Antiqua" w:cs="Palatino Linotype"/>
          <w:i/>
          <w:iCs/>
          <w:sz w:val="24"/>
          <w:szCs w:val="24"/>
        </w:rPr>
      </w:pPr>
      <w:r w:rsidRPr="009F148E">
        <w:rPr>
          <w:rFonts w:ascii="Book Antiqua" w:hAnsi="Book Antiqua" w:cs="Palatino Linotype"/>
          <w:i/>
          <w:iCs/>
          <w:sz w:val="24"/>
          <w:szCs w:val="24"/>
        </w:rPr>
        <w:t>12.  Cuántas declaraciones para desclasificar alguna reserva de información, se han proveído por su institución durante el período señalado del 01 de junio de 2017 hasta el 31 de mayo de 2018.</w:t>
      </w:r>
    </w:p>
    <w:p w:rsidR="00B805C5" w:rsidRPr="009F148E" w:rsidRDefault="00B805C5" w:rsidP="00CA1A9F">
      <w:pPr>
        <w:spacing w:after="0" w:line="360" w:lineRule="auto"/>
        <w:ind w:left="1068" w:firstLine="360"/>
        <w:jc w:val="both"/>
        <w:rPr>
          <w:rFonts w:ascii="Book Antiqua" w:hAnsi="Book Antiqua"/>
          <w:i/>
          <w:sz w:val="24"/>
          <w:szCs w:val="24"/>
        </w:rPr>
      </w:pPr>
      <w:r w:rsidRPr="009F148E">
        <w:rPr>
          <w:rFonts w:ascii="Book Antiqua" w:hAnsi="Book Antiqua" w:cs="Palatino Linotype"/>
          <w:i/>
          <w:iCs/>
          <w:sz w:val="24"/>
          <w:szCs w:val="24"/>
        </w:rPr>
        <w:t>13.  Copia del índice de información reservada.</w:t>
      </w:r>
    </w:p>
    <w:p w:rsidR="00FE06BE" w:rsidRDefault="00FE06BE" w:rsidP="00CA1A9F">
      <w:pPr>
        <w:autoSpaceDE w:val="0"/>
        <w:autoSpaceDN w:val="0"/>
        <w:adjustRightInd w:val="0"/>
        <w:spacing w:after="0" w:line="360" w:lineRule="auto"/>
        <w:ind w:left="1068" w:firstLine="360"/>
        <w:jc w:val="both"/>
        <w:rPr>
          <w:rFonts w:ascii="Book Antiqua" w:hAnsi="Book Antiqua" w:cs="Palatino Linotype"/>
          <w:i/>
          <w:iCs/>
          <w:sz w:val="24"/>
          <w:szCs w:val="24"/>
        </w:rPr>
      </w:pPr>
    </w:p>
    <w:p w:rsidR="00B805C5" w:rsidRPr="009F148E" w:rsidRDefault="00B805C5" w:rsidP="00CA1A9F">
      <w:pPr>
        <w:autoSpaceDE w:val="0"/>
        <w:autoSpaceDN w:val="0"/>
        <w:adjustRightInd w:val="0"/>
        <w:spacing w:after="0" w:line="360" w:lineRule="auto"/>
        <w:ind w:left="1068" w:firstLine="360"/>
        <w:jc w:val="both"/>
        <w:rPr>
          <w:rFonts w:ascii="Book Antiqua" w:hAnsi="Book Antiqua" w:cs="Palatino Linotype"/>
          <w:i/>
          <w:iCs/>
          <w:sz w:val="24"/>
          <w:szCs w:val="24"/>
        </w:rPr>
      </w:pPr>
      <w:r w:rsidRPr="009F148E">
        <w:rPr>
          <w:rFonts w:ascii="Book Antiqua" w:hAnsi="Book Antiqua" w:cs="Palatino Linotype"/>
          <w:i/>
          <w:iCs/>
          <w:sz w:val="24"/>
          <w:szCs w:val="24"/>
        </w:rPr>
        <w:t>d)   Tiempo de respuesta</w:t>
      </w:r>
    </w:p>
    <w:p w:rsidR="00B805C5" w:rsidRPr="009F148E" w:rsidRDefault="00B805C5" w:rsidP="00CA1A9F">
      <w:pPr>
        <w:autoSpaceDE w:val="0"/>
        <w:autoSpaceDN w:val="0"/>
        <w:adjustRightInd w:val="0"/>
        <w:spacing w:after="0" w:line="360" w:lineRule="auto"/>
        <w:ind w:left="1428" w:firstLine="15"/>
        <w:jc w:val="both"/>
        <w:rPr>
          <w:rFonts w:ascii="Book Antiqua" w:hAnsi="Book Antiqua" w:cs="Palatino Linotype"/>
          <w:i/>
          <w:iCs/>
          <w:sz w:val="24"/>
          <w:szCs w:val="24"/>
        </w:rPr>
      </w:pPr>
      <w:r w:rsidRPr="009F148E">
        <w:rPr>
          <w:rFonts w:ascii="Book Antiqua" w:hAnsi="Book Antiqua" w:cs="Palatino Linotype"/>
          <w:i/>
          <w:iCs/>
          <w:sz w:val="24"/>
          <w:szCs w:val="24"/>
        </w:rPr>
        <w:t xml:space="preserve">14. Tiempo promedio de entrega de resolución o respuesta a las solicitudes de </w:t>
      </w:r>
      <w:r>
        <w:rPr>
          <w:rFonts w:ascii="Book Antiqua" w:hAnsi="Book Antiqua" w:cs="Palatino Linotype"/>
          <w:i/>
          <w:iCs/>
          <w:sz w:val="24"/>
          <w:szCs w:val="24"/>
        </w:rPr>
        <w:t>i</w:t>
      </w:r>
      <w:r w:rsidRPr="009F148E">
        <w:rPr>
          <w:rFonts w:ascii="Book Antiqua" w:hAnsi="Book Antiqua" w:cs="Palatino Linotype"/>
          <w:i/>
          <w:iCs/>
          <w:sz w:val="24"/>
          <w:szCs w:val="24"/>
        </w:rPr>
        <w:t>nformación dentro del período comprendido entre el 01 de junio de 2017 hasta el 31 de mayo de 2018.</w:t>
      </w:r>
    </w:p>
    <w:p w:rsidR="00B805C5" w:rsidRPr="009F148E" w:rsidRDefault="00B805C5" w:rsidP="00CA1A9F">
      <w:pPr>
        <w:autoSpaceDE w:val="0"/>
        <w:autoSpaceDN w:val="0"/>
        <w:adjustRightInd w:val="0"/>
        <w:spacing w:after="0" w:line="360" w:lineRule="auto"/>
        <w:ind w:left="1443"/>
        <w:jc w:val="both"/>
        <w:rPr>
          <w:rFonts w:ascii="Book Antiqua" w:hAnsi="Book Antiqua" w:cs="Palatino Linotype"/>
          <w:i/>
          <w:iCs/>
          <w:sz w:val="24"/>
          <w:szCs w:val="24"/>
        </w:rPr>
      </w:pPr>
      <w:r w:rsidRPr="009F148E">
        <w:rPr>
          <w:rFonts w:ascii="Book Antiqua" w:hAnsi="Book Antiqua" w:cs="Palatino Linotype"/>
          <w:i/>
          <w:iCs/>
          <w:sz w:val="24"/>
          <w:szCs w:val="24"/>
        </w:rPr>
        <w:t>15. Cantidad de resoluciones de ampliación del plazo para la entrega de información se han decretado durante el período señalado del 01 de junio de 2017 hasta el 31 de mayo de 2018.</w:t>
      </w:r>
    </w:p>
    <w:p w:rsidR="00CA1A9F" w:rsidRDefault="00CA1A9F" w:rsidP="00CA1A9F">
      <w:pPr>
        <w:autoSpaceDE w:val="0"/>
        <w:autoSpaceDN w:val="0"/>
        <w:adjustRightInd w:val="0"/>
        <w:spacing w:after="0" w:line="360" w:lineRule="auto"/>
        <w:ind w:left="1068"/>
        <w:jc w:val="both"/>
        <w:rPr>
          <w:rFonts w:ascii="Book Antiqua" w:hAnsi="Book Antiqua" w:cs="Palatino Linotype"/>
          <w:i/>
          <w:iCs/>
          <w:sz w:val="24"/>
          <w:szCs w:val="24"/>
        </w:rPr>
      </w:pPr>
    </w:p>
    <w:p w:rsidR="00B805C5" w:rsidRPr="009F148E" w:rsidRDefault="00B805C5" w:rsidP="00CA1A9F">
      <w:pPr>
        <w:autoSpaceDE w:val="0"/>
        <w:autoSpaceDN w:val="0"/>
        <w:adjustRightInd w:val="0"/>
        <w:spacing w:after="0" w:line="360" w:lineRule="auto"/>
        <w:ind w:left="1068"/>
        <w:jc w:val="both"/>
        <w:rPr>
          <w:rFonts w:ascii="Book Antiqua" w:hAnsi="Book Antiqua" w:cs="Palatino Linotype"/>
          <w:i/>
          <w:iCs/>
          <w:sz w:val="24"/>
          <w:szCs w:val="24"/>
        </w:rPr>
      </w:pPr>
      <w:r w:rsidRPr="009F148E">
        <w:rPr>
          <w:rFonts w:ascii="Book Antiqua" w:hAnsi="Book Antiqua" w:cs="Palatino Linotype"/>
          <w:i/>
          <w:iCs/>
          <w:sz w:val="24"/>
          <w:szCs w:val="24"/>
        </w:rPr>
        <w:t>II. EN MATERIA DE PARTICIPACIÓN CIUDADANA (6 requerimientos)</w:t>
      </w:r>
    </w:p>
    <w:p w:rsidR="00B805C5" w:rsidRPr="009F148E" w:rsidRDefault="00B805C5" w:rsidP="00CA1A9F">
      <w:pPr>
        <w:autoSpaceDE w:val="0"/>
        <w:autoSpaceDN w:val="0"/>
        <w:adjustRightInd w:val="0"/>
        <w:spacing w:after="0" w:line="360" w:lineRule="auto"/>
        <w:ind w:left="1068"/>
        <w:jc w:val="both"/>
        <w:rPr>
          <w:rFonts w:ascii="Book Antiqua" w:hAnsi="Book Antiqua" w:cs="Palatino Linotype"/>
          <w:i/>
          <w:iCs/>
          <w:sz w:val="24"/>
          <w:szCs w:val="24"/>
        </w:rPr>
      </w:pPr>
    </w:p>
    <w:p w:rsidR="00B805C5" w:rsidRPr="009F148E" w:rsidRDefault="00B805C5" w:rsidP="00CA1A9F">
      <w:pPr>
        <w:autoSpaceDE w:val="0"/>
        <w:autoSpaceDN w:val="0"/>
        <w:adjustRightInd w:val="0"/>
        <w:spacing w:after="0" w:line="360" w:lineRule="auto"/>
        <w:ind w:left="1443"/>
        <w:jc w:val="both"/>
        <w:rPr>
          <w:rFonts w:ascii="Book Antiqua" w:hAnsi="Book Antiqua" w:cs="Palatino Linotype"/>
          <w:i/>
          <w:iCs/>
          <w:sz w:val="24"/>
          <w:szCs w:val="24"/>
        </w:rPr>
      </w:pPr>
      <w:r w:rsidRPr="009F148E">
        <w:rPr>
          <w:rFonts w:ascii="Book Antiqua" w:hAnsi="Book Antiqua" w:cs="Palatino Linotype"/>
          <w:i/>
          <w:iCs/>
          <w:sz w:val="24"/>
          <w:szCs w:val="24"/>
        </w:rPr>
        <w:t>16. Detalle de la Unidad administrativa delegada o encargada para la gestión de la participación ciudadana dentro de la institución.</w:t>
      </w:r>
    </w:p>
    <w:p w:rsidR="00B805C5" w:rsidRPr="009F148E" w:rsidRDefault="00B805C5" w:rsidP="00CA1A9F">
      <w:pPr>
        <w:autoSpaceDE w:val="0"/>
        <w:autoSpaceDN w:val="0"/>
        <w:adjustRightInd w:val="0"/>
        <w:spacing w:after="0" w:line="360" w:lineRule="auto"/>
        <w:ind w:left="1443"/>
        <w:jc w:val="both"/>
        <w:rPr>
          <w:rFonts w:ascii="Book Antiqua" w:hAnsi="Book Antiqua" w:cs="Palatino Linotype"/>
          <w:i/>
          <w:iCs/>
          <w:sz w:val="24"/>
          <w:szCs w:val="24"/>
        </w:rPr>
      </w:pPr>
      <w:r w:rsidRPr="009F148E">
        <w:rPr>
          <w:rFonts w:ascii="Book Antiqua" w:hAnsi="Book Antiqua" w:cs="Palatino Linotype"/>
          <w:i/>
          <w:iCs/>
          <w:sz w:val="24"/>
          <w:szCs w:val="24"/>
        </w:rPr>
        <w:t>17. Nombre, cargo y datos de contacto del servidor público delegado o encargado para la gestión de la participación ciudadana dentro de la institución.</w:t>
      </w:r>
    </w:p>
    <w:p w:rsidR="00B805C5" w:rsidRPr="009F148E" w:rsidRDefault="00B805C5" w:rsidP="00CA1A9F">
      <w:pPr>
        <w:autoSpaceDE w:val="0"/>
        <w:autoSpaceDN w:val="0"/>
        <w:adjustRightInd w:val="0"/>
        <w:spacing w:after="0" w:line="360" w:lineRule="auto"/>
        <w:ind w:left="1443"/>
        <w:jc w:val="both"/>
        <w:rPr>
          <w:rFonts w:ascii="Book Antiqua" w:hAnsi="Book Antiqua" w:cs="Palatino Linotype"/>
          <w:i/>
          <w:iCs/>
          <w:sz w:val="24"/>
          <w:szCs w:val="24"/>
        </w:rPr>
      </w:pPr>
      <w:r w:rsidRPr="009F148E">
        <w:rPr>
          <w:rFonts w:ascii="Book Antiqua" w:hAnsi="Book Antiqua" w:cs="Palatino Linotype"/>
          <w:i/>
          <w:iCs/>
          <w:sz w:val="24"/>
          <w:szCs w:val="24"/>
        </w:rPr>
        <w:lastRenderedPageBreak/>
        <w:t>18. Copia del documento, política institucional o lineamiento elaborado o implementado para garantizar la efectiva participación ciudadana dentro de su institución.</w:t>
      </w:r>
    </w:p>
    <w:p w:rsidR="00B805C5" w:rsidRPr="009F148E" w:rsidRDefault="00B805C5" w:rsidP="00CA1A9F">
      <w:pPr>
        <w:autoSpaceDE w:val="0"/>
        <w:autoSpaceDN w:val="0"/>
        <w:adjustRightInd w:val="0"/>
        <w:spacing w:after="0" w:line="360" w:lineRule="auto"/>
        <w:ind w:left="1443"/>
        <w:jc w:val="both"/>
        <w:rPr>
          <w:rFonts w:ascii="Book Antiqua" w:hAnsi="Book Antiqua" w:cs="Palatino Linotype"/>
          <w:i/>
          <w:iCs/>
          <w:sz w:val="24"/>
          <w:szCs w:val="24"/>
        </w:rPr>
      </w:pPr>
      <w:r w:rsidRPr="009F148E">
        <w:rPr>
          <w:rFonts w:ascii="Book Antiqua" w:hAnsi="Book Antiqua" w:cs="Palatino Linotype"/>
          <w:i/>
          <w:iCs/>
          <w:sz w:val="24"/>
          <w:szCs w:val="24"/>
        </w:rPr>
        <w:t>19. Listado de espacios institucionales creados por la Ley para garantizar la participación ciudadana dentro de su institución.</w:t>
      </w:r>
    </w:p>
    <w:p w:rsidR="00B805C5" w:rsidRPr="009F148E" w:rsidRDefault="00B805C5" w:rsidP="00CA1A9F">
      <w:pPr>
        <w:autoSpaceDE w:val="0"/>
        <w:autoSpaceDN w:val="0"/>
        <w:adjustRightInd w:val="0"/>
        <w:spacing w:after="0" w:line="360" w:lineRule="auto"/>
        <w:ind w:left="1443"/>
        <w:jc w:val="both"/>
        <w:rPr>
          <w:rFonts w:ascii="Book Antiqua" w:hAnsi="Book Antiqua" w:cs="Palatino Linotype"/>
          <w:i/>
          <w:iCs/>
          <w:sz w:val="24"/>
          <w:szCs w:val="24"/>
        </w:rPr>
      </w:pPr>
      <w:r w:rsidRPr="009F148E">
        <w:rPr>
          <w:rFonts w:ascii="Book Antiqua" w:hAnsi="Book Antiqua" w:cs="Palatino Linotype"/>
          <w:i/>
          <w:iCs/>
          <w:sz w:val="24"/>
          <w:szCs w:val="24"/>
        </w:rPr>
        <w:t>20. Otros espacios o instancias habilitados para la participación ciudadana dentro de su institución.</w:t>
      </w:r>
    </w:p>
    <w:p w:rsidR="00B805C5" w:rsidRPr="009F148E" w:rsidRDefault="00B805C5" w:rsidP="00CA1A9F">
      <w:pPr>
        <w:autoSpaceDE w:val="0"/>
        <w:autoSpaceDN w:val="0"/>
        <w:adjustRightInd w:val="0"/>
        <w:spacing w:after="0" w:line="360" w:lineRule="auto"/>
        <w:ind w:left="1443"/>
        <w:jc w:val="both"/>
        <w:rPr>
          <w:rFonts w:ascii="Book Antiqua" w:hAnsi="Book Antiqua"/>
          <w:i/>
          <w:sz w:val="24"/>
          <w:szCs w:val="24"/>
        </w:rPr>
      </w:pPr>
      <w:r w:rsidRPr="009F148E">
        <w:rPr>
          <w:rFonts w:ascii="Book Antiqua" w:hAnsi="Book Antiqua" w:cs="Palatino Linotype"/>
          <w:i/>
          <w:iCs/>
          <w:sz w:val="24"/>
          <w:szCs w:val="24"/>
        </w:rPr>
        <w:t>21. Listado de mecanismos de participación ciudadana implementados dentro de su institución.</w:t>
      </w:r>
    </w:p>
    <w:p w:rsidR="00B805C5" w:rsidRPr="009F148E" w:rsidRDefault="00B805C5" w:rsidP="00CA1A9F">
      <w:pPr>
        <w:tabs>
          <w:tab w:val="left" w:pos="2506"/>
          <w:tab w:val="left" w:pos="3418"/>
        </w:tabs>
        <w:spacing w:after="0" w:line="360" w:lineRule="auto"/>
        <w:ind w:left="1068"/>
        <w:jc w:val="both"/>
        <w:rPr>
          <w:rFonts w:ascii="Book Antiqua" w:eastAsia="Times New Roman" w:hAnsi="Book Antiqua" w:cs="Gisha"/>
          <w:i/>
          <w:sz w:val="24"/>
          <w:szCs w:val="24"/>
          <w:lang w:val="es-ES_tradnl" w:eastAsia="es-ES_tradnl"/>
        </w:rPr>
      </w:pPr>
    </w:p>
    <w:p w:rsidR="00B805C5" w:rsidRPr="009F148E" w:rsidRDefault="00B805C5" w:rsidP="00CA1A9F">
      <w:pPr>
        <w:tabs>
          <w:tab w:val="left" w:pos="2506"/>
          <w:tab w:val="left" w:pos="3418"/>
        </w:tabs>
        <w:spacing w:after="0" w:line="360" w:lineRule="auto"/>
        <w:ind w:left="1068"/>
        <w:jc w:val="both"/>
        <w:rPr>
          <w:rFonts w:ascii="Book Antiqua" w:hAnsi="Book Antiqua" w:cs="Palatino Linotype"/>
          <w:i/>
          <w:iCs/>
          <w:sz w:val="24"/>
          <w:szCs w:val="24"/>
        </w:rPr>
      </w:pPr>
      <w:r w:rsidRPr="009F148E">
        <w:rPr>
          <w:rFonts w:ascii="Book Antiqua" w:hAnsi="Book Antiqua" w:cs="Palatino Linotype"/>
          <w:i/>
          <w:iCs/>
          <w:sz w:val="24"/>
          <w:szCs w:val="24"/>
        </w:rPr>
        <w:t>III. EN MATERIA DE RENDICIÓN DE CUENTAS (1 requerimiento)</w:t>
      </w:r>
    </w:p>
    <w:p w:rsidR="00B805C5" w:rsidRPr="009F148E" w:rsidRDefault="00B805C5" w:rsidP="00CA1A9F">
      <w:pPr>
        <w:autoSpaceDE w:val="0"/>
        <w:autoSpaceDN w:val="0"/>
        <w:adjustRightInd w:val="0"/>
        <w:spacing w:after="0" w:line="360" w:lineRule="auto"/>
        <w:ind w:left="1068"/>
        <w:jc w:val="both"/>
        <w:rPr>
          <w:rFonts w:ascii="Book Antiqua" w:hAnsi="Book Antiqua" w:cs="Palatino Linotype"/>
          <w:i/>
          <w:sz w:val="24"/>
          <w:szCs w:val="24"/>
        </w:rPr>
      </w:pPr>
    </w:p>
    <w:p w:rsidR="00B805C5" w:rsidRPr="009F148E" w:rsidRDefault="00B805C5" w:rsidP="00CA1A9F">
      <w:pPr>
        <w:autoSpaceDE w:val="0"/>
        <w:autoSpaceDN w:val="0"/>
        <w:adjustRightInd w:val="0"/>
        <w:spacing w:after="0" w:line="360" w:lineRule="auto"/>
        <w:ind w:left="1443"/>
        <w:jc w:val="both"/>
        <w:rPr>
          <w:rFonts w:ascii="Book Antiqua" w:hAnsi="Book Antiqua" w:cs="Palatino Linotype"/>
          <w:i/>
          <w:iCs/>
          <w:sz w:val="24"/>
          <w:szCs w:val="24"/>
        </w:rPr>
      </w:pPr>
      <w:r w:rsidRPr="009F148E">
        <w:rPr>
          <w:rFonts w:ascii="Book Antiqua" w:hAnsi="Book Antiqua" w:cs="Palatino Linotype"/>
          <w:i/>
          <w:sz w:val="24"/>
          <w:szCs w:val="24"/>
        </w:rPr>
        <w:t xml:space="preserve">22. </w:t>
      </w:r>
      <w:r w:rsidRPr="009F148E">
        <w:rPr>
          <w:rFonts w:ascii="Book Antiqua" w:hAnsi="Book Antiqua" w:cs="Palatino Linotype"/>
          <w:i/>
          <w:iCs/>
          <w:sz w:val="24"/>
          <w:szCs w:val="24"/>
        </w:rPr>
        <w:t>Detalle cuál fue el mecanismo utilizado para la realización del último ejercicio de Rendición de Cuentas en su Institución</w:t>
      </w:r>
    </w:p>
    <w:p w:rsidR="00B805C5" w:rsidRPr="009F148E" w:rsidRDefault="00B805C5" w:rsidP="00CA1A9F">
      <w:pPr>
        <w:autoSpaceDE w:val="0"/>
        <w:autoSpaceDN w:val="0"/>
        <w:adjustRightInd w:val="0"/>
        <w:spacing w:after="0" w:line="360" w:lineRule="auto"/>
        <w:ind w:left="1443" w:firstLine="375"/>
        <w:jc w:val="both"/>
        <w:rPr>
          <w:rFonts w:ascii="Book Antiqua" w:hAnsi="Book Antiqua" w:cs="Palatino Linotype"/>
          <w:i/>
          <w:iCs/>
          <w:sz w:val="24"/>
          <w:szCs w:val="24"/>
        </w:rPr>
      </w:pPr>
      <w:r w:rsidRPr="009F148E">
        <w:rPr>
          <w:rFonts w:ascii="Book Antiqua" w:hAnsi="Book Antiqua" w:cs="Palatino Linotype"/>
          <w:i/>
          <w:iCs/>
          <w:sz w:val="24"/>
          <w:szCs w:val="24"/>
        </w:rPr>
        <w:t xml:space="preserve">a) </w:t>
      </w:r>
      <w:r w:rsidR="00444FB2">
        <w:rPr>
          <w:rFonts w:ascii="Book Antiqua" w:hAnsi="Book Antiqua" w:cs="Palatino Linotype"/>
          <w:i/>
          <w:iCs/>
          <w:sz w:val="24"/>
          <w:szCs w:val="24"/>
        </w:rPr>
        <w:t xml:space="preserve">  </w:t>
      </w:r>
      <w:r w:rsidRPr="009F148E">
        <w:rPr>
          <w:rFonts w:ascii="Book Antiqua" w:hAnsi="Book Antiqua" w:cs="Palatino Linotype"/>
          <w:i/>
          <w:iCs/>
          <w:sz w:val="24"/>
          <w:szCs w:val="24"/>
        </w:rPr>
        <w:t>Fecha de realización</w:t>
      </w:r>
      <w:r w:rsidRPr="009F148E">
        <w:rPr>
          <w:rFonts w:ascii="Book Antiqua" w:hAnsi="Book Antiqua" w:cs="Palatino Linotype"/>
          <w:i/>
          <w:iCs/>
          <w:sz w:val="24"/>
          <w:szCs w:val="24"/>
        </w:rPr>
        <w:tab/>
      </w:r>
    </w:p>
    <w:p w:rsidR="00B805C5" w:rsidRPr="009F148E" w:rsidRDefault="00B805C5" w:rsidP="00CA1A9F">
      <w:pPr>
        <w:autoSpaceDE w:val="0"/>
        <w:autoSpaceDN w:val="0"/>
        <w:adjustRightInd w:val="0"/>
        <w:spacing w:after="0" w:line="360" w:lineRule="auto"/>
        <w:ind w:left="1443" w:firstLine="375"/>
        <w:jc w:val="both"/>
        <w:rPr>
          <w:rFonts w:ascii="Book Antiqua" w:hAnsi="Book Antiqua" w:cs="Palatino Linotype"/>
          <w:i/>
          <w:iCs/>
          <w:sz w:val="24"/>
          <w:szCs w:val="24"/>
        </w:rPr>
      </w:pPr>
      <w:r w:rsidRPr="009F148E">
        <w:rPr>
          <w:rFonts w:ascii="Book Antiqua" w:hAnsi="Book Antiqua" w:cs="Palatino Linotype"/>
          <w:i/>
          <w:iCs/>
          <w:sz w:val="24"/>
          <w:szCs w:val="24"/>
        </w:rPr>
        <w:t xml:space="preserve">b) </w:t>
      </w:r>
      <w:r w:rsidR="00444FB2">
        <w:rPr>
          <w:rFonts w:ascii="Book Antiqua" w:hAnsi="Book Antiqua" w:cs="Palatino Linotype"/>
          <w:i/>
          <w:iCs/>
          <w:sz w:val="24"/>
          <w:szCs w:val="24"/>
        </w:rPr>
        <w:t xml:space="preserve">  </w:t>
      </w:r>
      <w:r w:rsidRPr="009F148E">
        <w:rPr>
          <w:rFonts w:ascii="Book Antiqua" w:hAnsi="Book Antiqua" w:cs="Palatino Linotype"/>
          <w:i/>
          <w:iCs/>
          <w:sz w:val="24"/>
          <w:szCs w:val="24"/>
        </w:rPr>
        <w:t>Lugar donde se realizó</w:t>
      </w:r>
    </w:p>
    <w:p w:rsidR="00B805C5" w:rsidRPr="009F148E" w:rsidRDefault="00B805C5" w:rsidP="00CA1A9F">
      <w:pPr>
        <w:autoSpaceDE w:val="0"/>
        <w:autoSpaceDN w:val="0"/>
        <w:adjustRightInd w:val="0"/>
        <w:spacing w:after="0" w:line="360" w:lineRule="auto"/>
        <w:ind w:left="1443" w:firstLine="375"/>
        <w:jc w:val="both"/>
        <w:rPr>
          <w:rFonts w:ascii="Book Antiqua" w:hAnsi="Book Antiqua" w:cs="Palatino Linotype"/>
          <w:i/>
          <w:iCs/>
          <w:sz w:val="24"/>
          <w:szCs w:val="24"/>
        </w:rPr>
      </w:pPr>
      <w:r w:rsidRPr="009F148E">
        <w:rPr>
          <w:rFonts w:ascii="Book Antiqua" w:hAnsi="Book Antiqua" w:cs="Palatino Linotype"/>
          <w:i/>
          <w:iCs/>
          <w:sz w:val="24"/>
          <w:szCs w:val="24"/>
        </w:rPr>
        <w:t xml:space="preserve">c) </w:t>
      </w:r>
      <w:r w:rsidR="00444FB2">
        <w:rPr>
          <w:rFonts w:ascii="Book Antiqua" w:hAnsi="Book Antiqua" w:cs="Palatino Linotype"/>
          <w:i/>
          <w:iCs/>
          <w:sz w:val="24"/>
          <w:szCs w:val="24"/>
        </w:rPr>
        <w:t xml:space="preserve">  </w:t>
      </w:r>
      <w:r w:rsidRPr="009F148E">
        <w:rPr>
          <w:rFonts w:ascii="Book Antiqua" w:hAnsi="Book Antiqua" w:cs="Palatino Linotype"/>
          <w:i/>
          <w:iCs/>
          <w:sz w:val="24"/>
          <w:szCs w:val="24"/>
        </w:rPr>
        <w:t>Cantidad de personas asistentes</w:t>
      </w:r>
    </w:p>
    <w:p w:rsidR="00B805C5" w:rsidRPr="009F148E" w:rsidRDefault="00B805C5" w:rsidP="00CA1A9F">
      <w:pPr>
        <w:autoSpaceDE w:val="0"/>
        <w:autoSpaceDN w:val="0"/>
        <w:adjustRightInd w:val="0"/>
        <w:spacing w:after="0" w:line="360" w:lineRule="auto"/>
        <w:ind w:left="1443" w:firstLine="375"/>
        <w:jc w:val="both"/>
        <w:rPr>
          <w:rFonts w:ascii="Book Antiqua" w:hAnsi="Book Antiqua" w:cs="Palatino Linotype"/>
          <w:i/>
          <w:iCs/>
          <w:sz w:val="24"/>
          <w:szCs w:val="24"/>
        </w:rPr>
      </w:pPr>
      <w:r w:rsidRPr="009F148E">
        <w:rPr>
          <w:rFonts w:ascii="Book Antiqua" w:hAnsi="Book Antiqua" w:cs="Palatino Linotype"/>
          <w:i/>
          <w:iCs/>
          <w:sz w:val="24"/>
          <w:szCs w:val="24"/>
        </w:rPr>
        <w:t xml:space="preserve">d) </w:t>
      </w:r>
      <w:r w:rsidR="00444FB2">
        <w:rPr>
          <w:rFonts w:ascii="Book Antiqua" w:hAnsi="Book Antiqua" w:cs="Palatino Linotype"/>
          <w:i/>
          <w:iCs/>
          <w:sz w:val="24"/>
          <w:szCs w:val="24"/>
        </w:rPr>
        <w:t xml:space="preserve"> </w:t>
      </w:r>
      <w:r w:rsidRPr="009F148E">
        <w:rPr>
          <w:rFonts w:ascii="Book Antiqua" w:hAnsi="Book Antiqua" w:cs="Palatino Linotype"/>
          <w:i/>
          <w:iCs/>
          <w:sz w:val="24"/>
          <w:szCs w:val="24"/>
        </w:rPr>
        <w:t>Copia de la agenda del evento realizado</w:t>
      </w:r>
    </w:p>
    <w:p w:rsidR="00B805C5" w:rsidRPr="009F148E" w:rsidRDefault="00B805C5" w:rsidP="00CA1A9F">
      <w:pPr>
        <w:autoSpaceDE w:val="0"/>
        <w:autoSpaceDN w:val="0"/>
        <w:adjustRightInd w:val="0"/>
        <w:spacing w:after="0" w:line="360" w:lineRule="auto"/>
        <w:ind w:left="1443" w:firstLine="375"/>
        <w:jc w:val="both"/>
        <w:rPr>
          <w:rFonts w:ascii="Book Antiqua" w:hAnsi="Book Antiqua" w:cs="Palatino Linotype"/>
          <w:i/>
          <w:iCs/>
          <w:sz w:val="24"/>
          <w:szCs w:val="24"/>
        </w:rPr>
      </w:pPr>
      <w:r w:rsidRPr="009F148E">
        <w:rPr>
          <w:rFonts w:ascii="Book Antiqua" w:hAnsi="Book Antiqua" w:cs="Palatino Linotype"/>
          <w:i/>
          <w:iCs/>
          <w:sz w:val="24"/>
          <w:szCs w:val="24"/>
        </w:rPr>
        <w:t xml:space="preserve">e) </w:t>
      </w:r>
      <w:r w:rsidR="00444FB2">
        <w:rPr>
          <w:rFonts w:ascii="Book Antiqua" w:hAnsi="Book Antiqua" w:cs="Palatino Linotype"/>
          <w:i/>
          <w:iCs/>
          <w:sz w:val="24"/>
          <w:szCs w:val="24"/>
        </w:rPr>
        <w:t xml:space="preserve"> </w:t>
      </w:r>
      <w:r w:rsidRPr="009F148E">
        <w:rPr>
          <w:rFonts w:ascii="Book Antiqua" w:hAnsi="Book Antiqua" w:cs="Palatino Linotype"/>
          <w:i/>
          <w:iCs/>
          <w:sz w:val="24"/>
          <w:szCs w:val="24"/>
        </w:rPr>
        <w:t>Copia del informe de Rendición de Cuentas elaborado</w:t>
      </w:r>
    </w:p>
    <w:p w:rsidR="00B805C5" w:rsidRPr="009F148E" w:rsidRDefault="00B805C5" w:rsidP="00CA1A9F">
      <w:pPr>
        <w:autoSpaceDE w:val="0"/>
        <w:autoSpaceDN w:val="0"/>
        <w:adjustRightInd w:val="0"/>
        <w:spacing w:after="0" w:line="360" w:lineRule="auto"/>
        <w:ind w:left="1818"/>
        <w:jc w:val="both"/>
        <w:rPr>
          <w:rFonts w:ascii="Book Antiqua" w:hAnsi="Book Antiqua" w:cs="Palatino Linotype"/>
          <w:i/>
          <w:iCs/>
          <w:sz w:val="24"/>
          <w:szCs w:val="24"/>
        </w:rPr>
      </w:pPr>
      <w:r w:rsidRPr="009F148E">
        <w:rPr>
          <w:rFonts w:ascii="Book Antiqua" w:hAnsi="Book Antiqua" w:cs="Palatino Linotype"/>
          <w:i/>
          <w:iCs/>
          <w:sz w:val="24"/>
          <w:szCs w:val="24"/>
        </w:rPr>
        <w:t xml:space="preserve">f) </w:t>
      </w:r>
      <w:r w:rsidR="00444FB2">
        <w:rPr>
          <w:rFonts w:ascii="Book Antiqua" w:hAnsi="Book Antiqua" w:cs="Palatino Linotype"/>
          <w:i/>
          <w:iCs/>
          <w:sz w:val="24"/>
          <w:szCs w:val="24"/>
        </w:rPr>
        <w:t xml:space="preserve">  </w:t>
      </w:r>
      <w:r w:rsidRPr="009F148E">
        <w:rPr>
          <w:rFonts w:ascii="Book Antiqua" w:hAnsi="Book Antiqua" w:cs="Palatino Linotype"/>
          <w:i/>
          <w:iCs/>
          <w:sz w:val="24"/>
          <w:szCs w:val="24"/>
        </w:rPr>
        <w:t>Tiempo promedio de entrega previa del informe a los participantes del evento de Rendición de cuentas.</w:t>
      </w:r>
    </w:p>
    <w:p w:rsidR="00B805C5" w:rsidRPr="009F148E" w:rsidRDefault="00444FB2" w:rsidP="00CA1A9F">
      <w:pPr>
        <w:autoSpaceDE w:val="0"/>
        <w:autoSpaceDN w:val="0"/>
        <w:adjustRightInd w:val="0"/>
        <w:spacing w:after="0" w:line="360" w:lineRule="auto"/>
        <w:ind w:left="1818"/>
        <w:jc w:val="both"/>
        <w:rPr>
          <w:rFonts w:ascii="Book Antiqua" w:hAnsi="Book Antiqua" w:cs="Palatino Linotype"/>
          <w:i/>
          <w:iCs/>
          <w:sz w:val="24"/>
          <w:szCs w:val="24"/>
        </w:rPr>
      </w:pPr>
      <w:r>
        <w:rPr>
          <w:rFonts w:ascii="Book Antiqua" w:hAnsi="Book Antiqua" w:cs="Palatino Linotype"/>
          <w:i/>
          <w:iCs/>
          <w:sz w:val="24"/>
          <w:szCs w:val="24"/>
        </w:rPr>
        <w:t xml:space="preserve">g) </w:t>
      </w:r>
      <w:r w:rsidR="00B805C5" w:rsidRPr="009F148E">
        <w:rPr>
          <w:rFonts w:ascii="Book Antiqua" w:hAnsi="Book Antiqua" w:cs="Palatino Linotype"/>
          <w:i/>
          <w:iCs/>
          <w:sz w:val="24"/>
          <w:szCs w:val="24"/>
        </w:rPr>
        <w:t>¿Hubo o no comentaristas, ponentes o personalidades que acompañaran la Mesa de Honor, que fueran externos a su institución? ¿Cuántos? ¿Quiénes fueron?</w:t>
      </w:r>
    </w:p>
    <w:p w:rsidR="00B805C5" w:rsidRPr="009F148E" w:rsidRDefault="00B805C5" w:rsidP="00CA1A9F">
      <w:pPr>
        <w:tabs>
          <w:tab w:val="left" w:pos="2506"/>
          <w:tab w:val="left" w:pos="3418"/>
        </w:tabs>
        <w:spacing w:after="0" w:line="360" w:lineRule="auto"/>
        <w:ind w:left="1818"/>
        <w:jc w:val="both"/>
        <w:rPr>
          <w:rFonts w:ascii="Book Antiqua" w:eastAsia="Times New Roman" w:hAnsi="Book Antiqua" w:cs="Gisha"/>
          <w:i/>
          <w:sz w:val="24"/>
          <w:szCs w:val="24"/>
          <w:lang w:val="es-ES_tradnl" w:eastAsia="es-ES_tradnl"/>
        </w:rPr>
      </w:pPr>
      <w:r w:rsidRPr="009F148E">
        <w:rPr>
          <w:rFonts w:ascii="Book Antiqua" w:hAnsi="Book Antiqua" w:cs="Palatino Linotype"/>
          <w:i/>
          <w:iCs/>
          <w:sz w:val="24"/>
          <w:szCs w:val="24"/>
        </w:rPr>
        <w:t xml:space="preserve">h) </w:t>
      </w:r>
      <w:r w:rsidR="00444FB2">
        <w:rPr>
          <w:rFonts w:ascii="Book Antiqua" w:hAnsi="Book Antiqua" w:cs="Palatino Linotype"/>
          <w:i/>
          <w:iCs/>
          <w:sz w:val="24"/>
          <w:szCs w:val="24"/>
        </w:rPr>
        <w:t xml:space="preserve"> </w:t>
      </w:r>
      <w:r w:rsidRPr="009F148E">
        <w:rPr>
          <w:rFonts w:ascii="Book Antiqua" w:hAnsi="Book Antiqua" w:cs="Palatino Linotype"/>
          <w:i/>
          <w:iCs/>
          <w:sz w:val="24"/>
          <w:szCs w:val="24"/>
        </w:rPr>
        <w:t>Fecha en que se realizará el próximo ejercicio de Rendición de Cuentas</w:t>
      </w:r>
    </w:p>
    <w:p w:rsidR="00B805C5" w:rsidRPr="009F148E" w:rsidRDefault="00B805C5" w:rsidP="00CA1A9F">
      <w:pPr>
        <w:pStyle w:val="NormalWeb"/>
        <w:shd w:val="clear" w:color="auto" w:fill="FFFFFF"/>
        <w:spacing w:before="0" w:beforeAutospacing="0" w:after="0" w:afterAutospacing="0" w:line="360" w:lineRule="auto"/>
        <w:ind w:left="1068"/>
        <w:jc w:val="both"/>
        <w:rPr>
          <w:rFonts w:ascii="Book Antiqua" w:hAnsi="Book Antiqua"/>
          <w:i/>
          <w:lang w:val="es-ES_tradnl"/>
        </w:rPr>
      </w:pPr>
    </w:p>
    <w:p w:rsidR="00B805C5" w:rsidRPr="009F148E" w:rsidRDefault="00B805C5" w:rsidP="00CA1A9F">
      <w:pPr>
        <w:pStyle w:val="NormalWeb"/>
        <w:shd w:val="clear" w:color="auto" w:fill="FFFFFF"/>
        <w:spacing w:before="0" w:beforeAutospacing="0" w:after="0" w:afterAutospacing="0" w:line="360" w:lineRule="auto"/>
        <w:ind w:left="1068"/>
        <w:jc w:val="both"/>
        <w:rPr>
          <w:rFonts w:ascii="Book Antiqua" w:hAnsi="Book Antiqua" w:cs="Palatino Linotype"/>
          <w:i/>
          <w:iCs/>
        </w:rPr>
      </w:pPr>
      <w:r w:rsidRPr="009F148E">
        <w:rPr>
          <w:rFonts w:ascii="Book Antiqua" w:hAnsi="Book Antiqua" w:cs="Palatino Linotype"/>
          <w:i/>
          <w:iCs/>
        </w:rPr>
        <w:t>IV. EN MATERIA DE ÉTICA PÚBLICA (4 requerimientos)</w:t>
      </w:r>
    </w:p>
    <w:p w:rsidR="00B805C5" w:rsidRPr="009F148E" w:rsidRDefault="00B805C5" w:rsidP="00CA1A9F">
      <w:pPr>
        <w:pStyle w:val="NormalWeb"/>
        <w:shd w:val="clear" w:color="auto" w:fill="FFFFFF"/>
        <w:spacing w:before="0" w:beforeAutospacing="0" w:after="0" w:afterAutospacing="0" w:line="360" w:lineRule="auto"/>
        <w:ind w:left="1068"/>
        <w:jc w:val="both"/>
        <w:rPr>
          <w:rFonts w:ascii="Book Antiqua" w:hAnsi="Book Antiqua" w:cs="Palatino Linotype"/>
          <w:i/>
          <w:iCs/>
        </w:rPr>
      </w:pPr>
    </w:p>
    <w:p w:rsidR="00B805C5" w:rsidRPr="009F148E" w:rsidRDefault="00B805C5" w:rsidP="00CA1A9F">
      <w:pPr>
        <w:autoSpaceDE w:val="0"/>
        <w:autoSpaceDN w:val="0"/>
        <w:adjustRightInd w:val="0"/>
        <w:spacing w:after="0" w:line="360" w:lineRule="auto"/>
        <w:ind w:left="1428"/>
        <w:jc w:val="both"/>
        <w:rPr>
          <w:rFonts w:ascii="Book Antiqua" w:hAnsi="Book Antiqua" w:cs="Palatino Linotype"/>
          <w:i/>
          <w:iCs/>
          <w:sz w:val="24"/>
          <w:szCs w:val="24"/>
        </w:rPr>
      </w:pPr>
      <w:r w:rsidRPr="009F148E">
        <w:rPr>
          <w:rFonts w:ascii="Book Antiqua" w:hAnsi="Book Antiqua" w:cs="Palatino Linotype"/>
          <w:i/>
          <w:iCs/>
          <w:sz w:val="24"/>
          <w:szCs w:val="24"/>
        </w:rPr>
        <w:t>23. Detalle de la conformación de la Comisión de Ética Gubernamental de su institución:</w:t>
      </w:r>
    </w:p>
    <w:p w:rsidR="00B805C5" w:rsidRPr="009F148E" w:rsidRDefault="00B805C5" w:rsidP="00CA1A9F">
      <w:pPr>
        <w:autoSpaceDE w:val="0"/>
        <w:autoSpaceDN w:val="0"/>
        <w:adjustRightInd w:val="0"/>
        <w:spacing w:after="0" w:line="360" w:lineRule="auto"/>
        <w:ind w:left="1068" w:firstLine="708"/>
        <w:jc w:val="both"/>
        <w:rPr>
          <w:rFonts w:ascii="Book Antiqua" w:hAnsi="Book Antiqua" w:cs="Palatino Linotype"/>
          <w:i/>
          <w:iCs/>
          <w:sz w:val="24"/>
          <w:szCs w:val="24"/>
        </w:rPr>
      </w:pPr>
      <w:r w:rsidRPr="009F148E">
        <w:rPr>
          <w:rFonts w:ascii="Book Antiqua" w:hAnsi="Book Antiqua" w:cs="Palatino Linotype"/>
          <w:i/>
          <w:iCs/>
          <w:sz w:val="24"/>
          <w:szCs w:val="24"/>
        </w:rPr>
        <w:t>a) Fecha de nombramiento</w:t>
      </w:r>
    </w:p>
    <w:p w:rsidR="00B805C5" w:rsidRPr="009F148E" w:rsidRDefault="00B805C5" w:rsidP="00CA1A9F">
      <w:pPr>
        <w:autoSpaceDE w:val="0"/>
        <w:autoSpaceDN w:val="0"/>
        <w:adjustRightInd w:val="0"/>
        <w:spacing w:after="0" w:line="360" w:lineRule="auto"/>
        <w:ind w:left="1068" w:firstLine="708"/>
        <w:jc w:val="both"/>
        <w:rPr>
          <w:rFonts w:ascii="Book Antiqua" w:hAnsi="Book Antiqua" w:cs="Palatino Linotype"/>
          <w:i/>
          <w:iCs/>
          <w:sz w:val="24"/>
          <w:szCs w:val="24"/>
        </w:rPr>
      </w:pPr>
      <w:r w:rsidRPr="009F148E">
        <w:rPr>
          <w:rFonts w:ascii="Book Antiqua" w:hAnsi="Book Antiqua" w:cs="Palatino Linotype"/>
          <w:i/>
          <w:iCs/>
          <w:sz w:val="24"/>
          <w:szCs w:val="24"/>
        </w:rPr>
        <w:t>b) Cantidad de servidores públicos que la conforman</w:t>
      </w:r>
    </w:p>
    <w:p w:rsidR="00B805C5" w:rsidRPr="009F148E" w:rsidRDefault="00B805C5" w:rsidP="00CA1A9F">
      <w:pPr>
        <w:autoSpaceDE w:val="0"/>
        <w:autoSpaceDN w:val="0"/>
        <w:adjustRightInd w:val="0"/>
        <w:spacing w:after="0" w:line="360" w:lineRule="auto"/>
        <w:ind w:left="1068" w:firstLine="708"/>
        <w:jc w:val="both"/>
        <w:rPr>
          <w:rFonts w:ascii="Book Antiqua" w:hAnsi="Book Antiqua" w:cs="Palatino Linotype"/>
          <w:i/>
          <w:iCs/>
          <w:sz w:val="24"/>
          <w:szCs w:val="24"/>
        </w:rPr>
      </w:pPr>
      <w:r w:rsidRPr="009F148E">
        <w:rPr>
          <w:rFonts w:ascii="Book Antiqua" w:hAnsi="Book Antiqua" w:cs="Palatino Linotype"/>
          <w:i/>
          <w:iCs/>
          <w:sz w:val="24"/>
          <w:szCs w:val="24"/>
        </w:rPr>
        <w:t>c) Nombres de los servidores públicos que integran la Comisión</w:t>
      </w:r>
    </w:p>
    <w:p w:rsidR="00B805C5" w:rsidRPr="009F148E" w:rsidRDefault="00B805C5" w:rsidP="00CA1A9F">
      <w:pPr>
        <w:autoSpaceDE w:val="0"/>
        <w:autoSpaceDN w:val="0"/>
        <w:adjustRightInd w:val="0"/>
        <w:spacing w:after="0" w:line="360" w:lineRule="auto"/>
        <w:ind w:left="1776"/>
        <w:jc w:val="both"/>
        <w:rPr>
          <w:rFonts w:ascii="Book Antiqua" w:hAnsi="Book Antiqua" w:cs="Palatino Linotype"/>
          <w:i/>
          <w:iCs/>
          <w:sz w:val="24"/>
          <w:szCs w:val="24"/>
        </w:rPr>
      </w:pPr>
      <w:r w:rsidRPr="009F148E">
        <w:rPr>
          <w:rFonts w:ascii="Book Antiqua" w:hAnsi="Book Antiqua" w:cs="Palatino Linotype"/>
          <w:i/>
          <w:iCs/>
          <w:sz w:val="24"/>
          <w:szCs w:val="24"/>
        </w:rPr>
        <w:t>d) Unidad Administrativa a la que pertenecen cada uno de los miembros de la Comisión</w:t>
      </w:r>
    </w:p>
    <w:p w:rsidR="00B805C5" w:rsidRPr="009F148E" w:rsidRDefault="00B805C5" w:rsidP="00CA1A9F">
      <w:pPr>
        <w:autoSpaceDE w:val="0"/>
        <w:autoSpaceDN w:val="0"/>
        <w:adjustRightInd w:val="0"/>
        <w:spacing w:after="0" w:line="360" w:lineRule="auto"/>
        <w:ind w:left="1383"/>
        <w:jc w:val="both"/>
        <w:rPr>
          <w:rFonts w:ascii="Book Antiqua" w:hAnsi="Book Antiqua" w:cs="Palatino Linotype"/>
          <w:i/>
          <w:iCs/>
          <w:sz w:val="24"/>
          <w:szCs w:val="24"/>
        </w:rPr>
      </w:pPr>
      <w:r w:rsidRPr="009F148E">
        <w:rPr>
          <w:rFonts w:ascii="Book Antiqua" w:hAnsi="Book Antiqua" w:cs="Palatino Linotype"/>
          <w:i/>
          <w:iCs/>
          <w:sz w:val="24"/>
          <w:szCs w:val="24"/>
        </w:rPr>
        <w:t>24. Cantidad de denuncias recibidas en la Comisión de Ética Gubernamental de su institución durante   el período señalado del 01 de junio de 2017 hasta el 31 de mayo de 2018.</w:t>
      </w:r>
    </w:p>
    <w:p w:rsidR="00B805C5" w:rsidRPr="009F148E" w:rsidRDefault="00B805C5" w:rsidP="00CA1A9F">
      <w:pPr>
        <w:autoSpaceDE w:val="0"/>
        <w:autoSpaceDN w:val="0"/>
        <w:adjustRightInd w:val="0"/>
        <w:spacing w:after="0" w:line="360" w:lineRule="auto"/>
        <w:ind w:left="1383"/>
        <w:jc w:val="both"/>
        <w:rPr>
          <w:rFonts w:ascii="Book Antiqua" w:hAnsi="Book Antiqua" w:cs="Palatino Linotype"/>
          <w:i/>
          <w:iCs/>
          <w:sz w:val="24"/>
          <w:szCs w:val="24"/>
        </w:rPr>
      </w:pPr>
      <w:r w:rsidRPr="009F148E">
        <w:rPr>
          <w:rFonts w:ascii="Book Antiqua" w:hAnsi="Book Antiqua" w:cs="Palatino Linotype"/>
          <w:i/>
          <w:iCs/>
          <w:sz w:val="24"/>
          <w:szCs w:val="24"/>
        </w:rPr>
        <w:t>25. Cantidad de procesos de investigación internos realizados en su institución durante el período señalado del 01 de junio de 2017 hasta el 31 de mayo de 2018.</w:t>
      </w:r>
    </w:p>
    <w:p w:rsidR="00B805C5" w:rsidRPr="009F148E" w:rsidRDefault="00B805C5" w:rsidP="00CA1A9F">
      <w:pPr>
        <w:autoSpaceDE w:val="0"/>
        <w:autoSpaceDN w:val="0"/>
        <w:adjustRightInd w:val="0"/>
        <w:spacing w:after="0" w:line="360" w:lineRule="auto"/>
        <w:ind w:left="1383"/>
        <w:jc w:val="both"/>
        <w:rPr>
          <w:rFonts w:ascii="Book Antiqua" w:hAnsi="Book Antiqua" w:cs="Palatino Linotype"/>
          <w:i/>
          <w:iCs/>
          <w:sz w:val="24"/>
          <w:szCs w:val="24"/>
        </w:rPr>
      </w:pPr>
      <w:r w:rsidRPr="009F148E">
        <w:rPr>
          <w:rFonts w:ascii="Book Antiqua" w:hAnsi="Book Antiqua" w:cs="Palatino Linotype"/>
          <w:i/>
          <w:iCs/>
          <w:sz w:val="24"/>
          <w:szCs w:val="24"/>
        </w:rPr>
        <w:t>26. Cantidad de capacitaciones brindadas, facilitadas o llevadas a cabo por la Comisión de Ética Gubernamental de su institución durante el período señalado del 01 de junio de 2017 hasta el 31 de mayo de 2018., detallando:</w:t>
      </w:r>
    </w:p>
    <w:p w:rsidR="00B805C5" w:rsidRPr="009F148E" w:rsidRDefault="00B805C5" w:rsidP="00CA1A9F">
      <w:pPr>
        <w:autoSpaceDE w:val="0"/>
        <w:autoSpaceDN w:val="0"/>
        <w:adjustRightInd w:val="0"/>
        <w:spacing w:after="0" w:line="360" w:lineRule="auto"/>
        <w:ind w:left="1068" w:firstLine="708"/>
        <w:jc w:val="both"/>
        <w:rPr>
          <w:rFonts w:ascii="Book Antiqua" w:hAnsi="Book Antiqua" w:cs="Palatino Linotype"/>
          <w:i/>
          <w:iCs/>
          <w:sz w:val="24"/>
          <w:szCs w:val="24"/>
        </w:rPr>
      </w:pPr>
      <w:r w:rsidRPr="009F148E">
        <w:rPr>
          <w:rFonts w:ascii="Book Antiqua" w:hAnsi="Book Antiqua" w:cs="Palatino Linotype"/>
          <w:i/>
          <w:iCs/>
          <w:sz w:val="24"/>
          <w:szCs w:val="24"/>
        </w:rPr>
        <w:t>a) Fecha de la capacitación</w:t>
      </w:r>
    </w:p>
    <w:p w:rsidR="00B805C5" w:rsidRPr="009F148E" w:rsidRDefault="00B805C5" w:rsidP="00CA1A9F">
      <w:pPr>
        <w:autoSpaceDE w:val="0"/>
        <w:autoSpaceDN w:val="0"/>
        <w:adjustRightInd w:val="0"/>
        <w:spacing w:after="0" w:line="360" w:lineRule="auto"/>
        <w:ind w:left="1068" w:firstLine="708"/>
        <w:jc w:val="both"/>
        <w:rPr>
          <w:rFonts w:ascii="Book Antiqua" w:hAnsi="Book Antiqua" w:cs="Palatino Linotype"/>
          <w:i/>
          <w:iCs/>
          <w:sz w:val="24"/>
          <w:szCs w:val="24"/>
        </w:rPr>
      </w:pPr>
      <w:r w:rsidRPr="009F148E">
        <w:rPr>
          <w:rFonts w:ascii="Book Antiqua" w:hAnsi="Book Antiqua" w:cs="Palatino Linotype"/>
          <w:i/>
          <w:iCs/>
          <w:sz w:val="24"/>
          <w:szCs w:val="24"/>
        </w:rPr>
        <w:t>b) Cantidad de servidores capacitados</w:t>
      </w:r>
    </w:p>
    <w:p w:rsidR="00B805C5" w:rsidRPr="009F148E" w:rsidRDefault="00B805C5" w:rsidP="00CA1A9F">
      <w:pPr>
        <w:pStyle w:val="NormalWeb"/>
        <w:shd w:val="clear" w:color="auto" w:fill="FFFFFF"/>
        <w:spacing w:before="0" w:beforeAutospacing="0" w:after="0" w:afterAutospacing="0" w:line="360" w:lineRule="auto"/>
        <w:ind w:left="1068" w:firstLine="708"/>
        <w:jc w:val="both"/>
        <w:rPr>
          <w:rFonts w:ascii="Book Antiqua" w:hAnsi="Book Antiqua"/>
          <w:i/>
          <w:lang w:val="es-ES_tradnl"/>
        </w:rPr>
      </w:pPr>
      <w:r w:rsidRPr="009F148E">
        <w:rPr>
          <w:rFonts w:ascii="Book Antiqua" w:hAnsi="Book Antiqua" w:cs="Palatino Linotype"/>
          <w:i/>
          <w:iCs/>
        </w:rPr>
        <w:t>c) Temas sobre los cuales versó la capacitación</w:t>
      </w:r>
    </w:p>
    <w:p w:rsidR="00B805C5" w:rsidRPr="009F148E" w:rsidRDefault="00B805C5" w:rsidP="00CA1A9F">
      <w:pPr>
        <w:tabs>
          <w:tab w:val="left" w:pos="2506"/>
          <w:tab w:val="left" w:pos="3418"/>
        </w:tabs>
        <w:spacing w:after="0" w:line="360" w:lineRule="auto"/>
        <w:ind w:left="1068"/>
        <w:jc w:val="both"/>
        <w:rPr>
          <w:rFonts w:ascii="Book Antiqua" w:eastAsia="Times New Roman" w:hAnsi="Book Antiqua" w:cs="Gisha"/>
          <w:i/>
          <w:sz w:val="24"/>
          <w:szCs w:val="24"/>
          <w:lang w:val="es-ES_tradnl" w:eastAsia="es-ES_tradnl"/>
        </w:rPr>
      </w:pPr>
    </w:p>
    <w:p w:rsidR="00B805C5" w:rsidRPr="009F148E" w:rsidRDefault="00B805C5" w:rsidP="00CA1A9F">
      <w:pPr>
        <w:tabs>
          <w:tab w:val="left" w:pos="2506"/>
          <w:tab w:val="left" w:pos="3418"/>
        </w:tabs>
        <w:spacing w:after="0" w:line="360" w:lineRule="auto"/>
        <w:ind w:left="1068"/>
        <w:jc w:val="both"/>
        <w:rPr>
          <w:rFonts w:ascii="Book Antiqua" w:hAnsi="Book Antiqua" w:cs="Palatino Linotype"/>
          <w:i/>
          <w:iCs/>
          <w:sz w:val="24"/>
          <w:szCs w:val="24"/>
        </w:rPr>
      </w:pPr>
      <w:r w:rsidRPr="009F148E">
        <w:rPr>
          <w:rFonts w:ascii="Book Antiqua" w:hAnsi="Book Antiqua" w:cs="Palatino Linotype"/>
          <w:i/>
          <w:iCs/>
          <w:sz w:val="24"/>
          <w:szCs w:val="24"/>
        </w:rPr>
        <w:t>V. EN MATERIA DE INSTITUCIONALIDAD (1 requerimiento)</w:t>
      </w:r>
    </w:p>
    <w:p w:rsidR="00B805C5" w:rsidRPr="009F148E" w:rsidRDefault="00B805C5" w:rsidP="00CA1A9F">
      <w:pPr>
        <w:tabs>
          <w:tab w:val="left" w:pos="2506"/>
          <w:tab w:val="left" w:pos="3418"/>
        </w:tabs>
        <w:spacing w:after="0" w:line="360" w:lineRule="auto"/>
        <w:ind w:left="1068"/>
        <w:jc w:val="both"/>
        <w:rPr>
          <w:rFonts w:ascii="Book Antiqua" w:hAnsi="Book Antiqua" w:cs="Palatino Linotype"/>
          <w:i/>
          <w:iCs/>
          <w:sz w:val="24"/>
          <w:szCs w:val="24"/>
        </w:rPr>
      </w:pPr>
    </w:p>
    <w:p w:rsidR="00B805C5" w:rsidRPr="009F148E" w:rsidRDefault="00B805C5" w:rsidP="00CA1A9F">
      <w:pPr>
        <w:autoSpaceDE w:val="0"/>
        <w:autoSpaceDN w:val="0"/>
        <w:adjustRightInd w:val="0"/>
        <w:spacing w:after="0" w:line="360" w:lineRule="auto"/>
        <w:ind w:left="1383"/>
        <w:jc w:val="both"/>
        <w:rPr>
          <w:rFonts w:ascii="Book Antiqua" w:hAnsi="Book Antiqua" w:cs="Palatino Linotype"/>
          <w:i/>
          <w:iCs/>
          <w:sz w:val="24"/>
          <w:szCs w:val="24"/>
        </w:rPr>
      </w:pPr>
      <w:r w:rsidRPr="009F148E">
        <w:rPr>
          <w:rFonts w:ascii="Book Antiqua" w:hAnsi="Book Antiqua" w:cs="Palatino Linotype"/>
          <w:i/>
          <w:iCs/>
          <w:sz w:val="24"/>
          <w:szCs w:val="24"/>
        </w:rPr>
        <w:t>27. Detalle de funcionamiento de la UAIP/OIR/Dirección de transparencia (según sea el caso), desglosando:</w:t>
      </w:r>
    </w:p>
    <w:p w:rsidR="00B805C5" w:rsidRPr="009F148E" w:rsidRDefault="00B805C5" w:rsidP="00CA1A9F">
      <w:pPr>
        <w:autoSpaceDE w:val="0"/>
        <w:autoSpaceDN w:val="0"/>
        <w:adjustRightInd w:val="0"/>
        <w:spacing w:after="0" w:line="360" w:lineRule="auto"/>
        <w:ind w:left="1776"/>
        <w:jc w:val="both"/>
        <w:rPr>
          <w:rFonts w:ascii="Book Antiqua" w:hAnsi="Book Antiqua" w:cs="Palatino Linotype"/>
          <w:i/>
          <w:iCs/>
          <w:sz w:val="24"/>
          <w:szCs w:val="24"/>
        </w:rPr>
      </w:pPr>
      <w:r w:rsidRPr="009F148E">
        <w:rPr>
          <w:rFonts w:ascii="Book Antiqua" w:hAnsi="Book Antiqua" w:cs="Palatino Linotype"/>
          <w:i/>
          <w:iCs/>
          <w:sz w:val="24"/>
          <w:szCs w:val="24"/>
        </w:rPr>
        <w:t>a) Fecha de nombramiento del Oficial de información</w:t>
      </w:r>
    </w:p>
    <w:p w:rsidR="00B805C5" w:rsidRPr="009F148E" w:rsidRDefault="00B805C5" w:rsidP="00CA1A9F">
      <w:pPr>
        <w:autoSpaceDE w:val="0"/>
        <w:autoSpaceDN w:val="0"/>
        <w:adjustRightInd w:val="0"/>
        <w:spacing w:after="0" w:line="360" w:lineRule="auto"/>
        <w:ind w:left="1776"/>
        <w:jc w:val="both"/>
        <w:rPr>
          <w:rFonts w:ascii="Book Antiqua" w:hAnsi="Book Antiqua" w:cs="Palatino Linotype"/>
          <w:i/>
          <w:iCs/>
          <w:sz w:val="24"/>
          <w:szCs w:val="24"/>
        </w:rPr>
      </w:pPr>
      <w:r w:rsidRPr="009F148E">
        <w:rPr>
          <w:rFonts w:ascii="Book Antiqua" w:hAnsi="Book Antiqua" w:cs="Palatino Linotype"/>
          <w:i/>
          <w:iCs/>
          <w:sz w:val="24"/>
          <w:szCs w:val="24"/>
        </w:rPr>
        <w:t>b) Nombre del Oficial de Información</w:t>
      </w:r>
    </w:p>
    <w:p w:rsidR="00B805C5" w:rsidRPr="009F148E" w:rsidRDefault="00B805C5" w:rsidP="00CA1A9F">
      <w:pPr>
        <w:autoSpaceDE w:val="0"/>
        <w:autoSpaceDN w:val="0"/>
        <w:adjustRightInd w:val="0"/>
        <w:spacing w:after="0" w:line="360" w:lineRule="auto"/>
        <w:ind w:left="1776"/>
        <w:jc w:val="both"/>
        <w:rPr>
          <w:rFonts w:ascii="Book Antiqua" w:hAnsi="Book Antiqua" w:cs="Palatino Linotype"/>
          <w:i/>
          <w:iCs/>
          <w:sz w:val="24"/>
          <w:szCs w:val="24"/>
        </w:rPr>
      </w:pPr>
      <w:r w:rsidRPr="009F148E">
        <w:rPr>
          <w:rFonts w:ascii="Book Antiqua" w:hAnsi="Book Antiqua" w:cs="Palatino Linotype"/>
          <w:i/>
          <w:iCs/>
          <w:sz w:val="24"/>
          <w:szCs w:val="24"/>
        </w:rPr>
        <w:lastRenderedPageBreak/>
        <w:t>c) Copia simple en digital del Chirriado profesional del Oficial de Información</w:t>
      </w:r>
    </w:p>
    <w:p w:rsidR="00B805C5" w:rsidRPr="009F148E" w:rsidRDefault="00B805C5" w:rsidP="00CA1A9F">
      <w:pPr>
        <w:autoSpaceDE w:val="0"/>
        <w:autoSpaceDN w:val="0"/>
        <w:adjustRightInd w:val="0"/>
        <w:spacing w:after="0" w:line="360" w:lineRule="auto"/>
        <w:ind w:left="1776"/>
        <w:jc w:val="both"/>
        <w:rPr>
          <w:rFonts w:ascii="Book Antiqua" w:hAnsi="Book Antiqua" w:cs="Palatino Linotype"/>
          <w:i/>
          <w:iCs/>
          <w:sz w:val="24"/>
          <w:szCs w:val="24"/>
        </w:rPr>
      </w:pPr>
      <w:r w:rsidRPr="009F148E">
        <w:rPr>
          <w:rFonts w:ascii="Book Antiqua" w:hAnsi="Book Antiqua" w:cs="Palatino Linotype"/>
          <w:i/>
          <w:iCs/>
          <w:sz w:val="24"/>
          <w:szCs w:val="24"/>
        </w:rPr>
        <w:t>d) Detalle del Proceso de selección utilizado para la contratación del Oficial de Información</w:t>
      </w:r>
    </w:p>
    <w:p w:rsidR="00B805C5" w:rsidRPr="009F148E" w:rsidRDefault="00B805C5" w:rsidP="00CA1A9F">
      <w:pPr>
        <w:tabs>
          <w:tab w:val="left" w:pos="2506"/>
          <w:tab w:val="left" w:pos="3418"/>
        </w:tabs>
        <w:spacing w:after="0" w:line="360" w:lineRule="auto"/>
        <w:ind w:left="1776"/>
        <w:jc w:val="both"/>
        <w:rPr>
          <w:rFonts w:ascii="Book Antiqua" w:hAnsi="Book Antiqua" w:cs="Palatino Linotype"/>
          <w:i/>
          <w:iCs/>
          <w:sz w:val="24"/>
          <w:szCs w:val="24"/>
        </w:rPr>
      </w:pPr>
      <w:r w:rsidRPr="009F148E">
        <w:rPr>
          <w:rFonts w:ascii="Book Antiqua" w:hAnsi="Book Antiqua" w:cs="Palatino Linotype"/>
          <w:i/>
          <w:iCs/>
          <w:sz w:val="24"/>
          <w:szCs w:val="24"/>
        </w:rPr>
        <w:t>e) Cantidad de servidores públicos asignados a la UAIP/OIR/Dirección</w:t>
      </w:r>
    </w:p>
    <w:p w:rsidR="00B805C5" w:rsidRPr="009F148E" w:rsidRDefault="00B805C5" w:rsidP="00CA1A9F">
      <w:pPr>
        <w:autoSpaceDE w:val="0"/>
        <w:autoSpaceDN w:val="0"/>
        <w:adjustRightInd w:val="0"/>
        <w:spacing w:after="0" w:line="360" w:lineRule="auto"/>
        <w:ind w:left="1776"/>
        <w:jc w:val="both"/>
        <w:rPr>
          <w:rFonts w:ascii="Book Antiqua" w:hAnsi="Book Antiqua" w:cs="Palatino Linotype"/>
          <w:i/>
          <w:iCs/>
          <w:sz w:val="24"/>
          <w:szCs w:val="24"/>
        </w:rPr>
      </w:pPr>
      <w:r w:rsidRPr="009F148E">
        <w:rPr>
          <w:rFonts w:ascii="Book Antiqua" w:hAnsi="Book Antiqua" w:cs="Palatino Linotype"/>
          <w:i/>
          <w:iCs/>
          <w:sz w:val="24"/>
          <w:szCs w:val="24"/>
        </w:rPr>
        <w:t>f) Remuneración mensual por cargo presupuestario de los empleados de asignados a la UAIP/OIR/Dirección</w:t>
      </w:r>
    </w:p>
    <w:p w:rsidR="00B805C5" w:rsidRPr="009F148E" w:rsidRDefault="00B805C5" w:rsidP="00CA1A9F">
      <w:pPr>
        <w:autoSpaceDE w:val="0"/>
        <w:autoSpaceDN w:val="0"/>
        <w:adjustRightInd w:val="0"/>
        <w:spacing w:after="0" w:line="360" w:lineRule="auto"/>
        <w:ind w:left="1776"/>
        <w:jc w:val="both"/>
        <w:rPr>
          <w:rFonts w:ascii="Book Antiqua" w:hAnsi="Book Antiqua" w:cs="Palatino Linotype"/>
          <w:i/>
          <w:iCs/>
          <w:sz w:val="24"/>
          <w:szCs w:val="24"/>
        </w:rPr>
      </w:pPr>
      <w:r w:rsidRPr="009F148E">
        <w:rPr>
          <w:rFonts w:ascii="Book Antiqua" w:hAnsi="Book Antiqua" w:cs="Palatino Linotype"/>
          <w:i/>
          <w:iCs/>
          <w:sz w:val="24"/>
          <w:szCs w:val="24"/>
        </w:rPr>
        <w:t>g) Detalle de la asignación presupuestaria para el funcionamiento de la UAIP/OIR/Dirección, desglosando:</w:t>
      </w:r>
    </w:p>
    <w:p w:rsidR="00B805C5" w:rsidRPr="009F148E" w:rsidRDefault="00B805C5" w:rsidP="00CA1A9F">
      <w:pPr>
        <w:autoSpaceDE w:val="0"/>
        <w:autoSpaceDN w:val="0"/>
        <w:adjustRightInd w:val="0"/>
        <w:spacing w:after="0" w:line="360" w:lineRule="auto"/>
        <w:ind w:left="2484"/>
        <w:jc w:val="both"/>
        <w:rPr>
          <w:rFonts w:ascii="Book Antiqua" w:hAnsi="Book Antiqua" w:cs="Palatino Linotype"/>
          <w:i/>
          <w:iCs/>
          <w:sz w:val="24"/>
          <w:szCs w:val="24"/>
        </w:rPr>
      </w:pPr>
      <w:r w:rsidRPr="009F148E">
        <w:rPr>
          <w:rFonts w:ascii="Book Antiqua" w:hAnsi="Book Antiqua" w:cs="Palatino Linotype"/>
          <w:i/>
          <w:iCs/>
          <w:sz w:val="24"/>
          <w:szCs w:val="24"/>
        </w:rPr>
        <w:t>• Detalle Presupuestario</w:t>
      </w:r>
    </w:p>
    <w:p w:rsidR="00B805C5" w:rsidRPr="009F148E" w:rsidRDefault="00B805C5" w:rsidP="00CA1A9F">
      <w:pPr>
        <w:autoSpaceDE w:val="0"/>
        <w:autoSpaceDN w:val="0"/>
        <w:adjustRightInd w:val="0"/>
        <w:spacing w:after="0" w:line="360" w:lineRule="auto"/>
        <w:ind w:left="2484"/>
        <w:jc w:val="both"/>
        <w:rPr>
          <w:rFonts w:ascii="Book Antiqua" w:hAnsi="Book Antiqua" w:cs="Palatino Linotype"/>
          <w:i/>
          <w:iCs/>
          <w:sz w:val="24"/>
          <w:szCs w:val="24"/>
        </w:rPr>
      </w:pPr>
      <w:r w:rsidRPr="009F148E">
        <w:rPr>
          <w:rFonts w:ascii="Book Antiqua" w:hAnsi="Book Antiqua" w:cs="Palatino Linotype"/>
          <w:i/>
          <w:iCs/>
          <w:sz w:val="24"/>
          <w:szCs w:val="24"/>
        </w:rPr>
        <w:t>• Ejecución presupuestaria hasta el 31 de mayo de 2018.</w:t>
      </w:r>
    </w:p>
    <w:p w:rsidR="00B805C5" w:rsidRPr="009F148E" w:rsidRDefault="00B805C5" w:rsidP="00CA1A9F">
      <w:pPr>
        <w:autoSpaceDE w:val="0"/>
        <w:autoSpaceDN w:val="0"/>
        <w:adjustRightInd w:val="0"/>
        <w:spacing w:after="0" w:line="360" w:lineRule="auto"/>
        <w:ind w:left="1776"/>
        <w:jc w:val="both"/>
        <w:rPr>
          <w:rFonts w:ascii="Book Antiqua" w:hAnsi="Book Antiqua" w:cs="Palatino Linotype"/>
          <w:i/>
          <w:iCs/>
          <w:sz w:val="24"/>
          <w:szCs w:val="24"/>
        </w:rPr>
      </w:pPr>
      <w:r w:rsidRPr="009F148E">
        <w:rPr>
          <w:rFonts w:ascii="Book Antiqua" w:hAnsi="Book Antiqua" w:cs="Palatino Linotype"/>
          <w:i/>
          <w:iCs/>
          <w:sz w:val="24"/>
          <w:szCs w:val="24"/>
        </w:rPr>
        <w:t>h) Inventario de equipo de oficina asignado de la UAIP/OIR/Dirección, detallando:</w:t>
      </w:r>
    </w:p>
    <w:p w:rsidR="00B805C5" w:rsidRPr="009F148E" w:rsidRDefault="00B805C5" w:rsidP="00CA1A9F">
      <w:pPr>
        <w:autoSpaceDE w:val="0"/>
        <w:autoSpaceDN w:val="0"/>
        <w:adjustRightInd w:val="0"/>
        <w:spacing w:after="0" w:line="360" w:lineRule="auto"/>
        <w:ind w:left="2484"/>
        <w:jc w:val="both"/>
        <w:rPr>
          <w:rFonts w:ascii="Book Antiqua" w:hAnsi="Book Antiqua" w:cs="Palatino Linotype"/>
          <w:i/>
          <w:iCs/>
          <w:sz w:val="24"/>
          <w:szCs w:val="24"/>
        </w:rPr>
      </w:pPr>
      <w:r w:rsidRPr="009F148E">
        <w:rPr>
          <w:rFonts w:ascii="Book Antiqua" w:hAnsi="Book Antiqua" w:cs="Palatino Linotype"/>
          <w:i/>
          <w:iCs/>
          <w:sz w:val="24"/>
          <w:szCs w:val="24"/>
        </w:rPr>
        <w:t>• Equipo tecnológico asignado</w:t>
      </w:r>
    </w:p>
    <w:p w:rsidR="00B805C5" w:rsidRPr="009F148E" w:rsidRDefault="00B805C5" w:rsidP="00CA1A9F">
      <w:pPr>
        <w:autoSpaceDE w:val="0"/>
        <w:autoSpaceDN w:val="0"/>
        <w:adjustRightInd w:val="0"/>
        <w:spacing w:after="0" w:line="360" w:lineRule="auto"/>
        <w:ind w:left="2484"/>
        <w:jc w:val="both"/>
        <w:rPr>
          <w:rFonts w:ascii="Book Antiqua" w:hAnsi="Book Antiqua" w:cs="Palatino Linotype"/>
          <w:i/>
          <w:iCs/>
          <w:sz w:val="24"/>
          <w:szCs w:val="24"/>
        </w:rPr>
      </w:pPr>
      <w:r w:rsidRPr="009F148E">
        <w:rPr>
          <w:rFonts w:ascii="Book Antiqua" w:hAnsi="Book Antiqua" w:cs="Palatino Linotype"/>
          <w:i/>
          <w:iCs/>
          <w:sz w:val="24"/>
          <w:szCs w:val="24"/>
        </w:rPr>
        <w:t>• Inmobiliario asignado</w:t>
      </w:r>
    </w:p>
    <w:p w:rsidR="00B805C5" w:rsidRDefault="00B805C5" w:rsidP="00CA1A9F">
      <w:pPr>
        <w:pStyle w:val="Prrafodelista"/>
        <w:numPr>
          <w:ilvl w:val="0"/>
          <w:numId w:val="6"/>
        </w:numPr>
        <w:autoSpaceDE w:val="0"/>
        <w:autoSpaceDN w:val="0"/>
        <w:adjustRightInd w:val="0"/>
        <w:spacing w:after="0" w:line="360" w:lineRule="auto"/>
        <w:ind w:left="2628" w:hanging="142"/>
        <w:jc w:val="both"/>
        <w:rPr>
          <w:rFonts w:ascii="Book Antiqua" w:hAnsi="Book Antiqua" w:cs="Palatino Linotype"/>
          <w:i/>
          <w:iCs/>
          <w:sz w:val="24"/>
          <w:szCs w:val="24"/>
        </w:rPr>
      </w:pPr>
      <w:r w:rsidRPr="009F148E">
        <w:rPr>
          <w:rFonts w:ascii="Book Antiqua" w:hAnsi="Book Antiqua" w:cs="Palatino Linotype"/>
          <w:i/>
          <w:iCs/>
          <w:sz w:val="24"/>
          <w:szCs w:val="24"/>
        </w:rPr>
        <w:t>Recursos para archivo asignado".</w:t>
      </w:r>
    </w:p>
    <w:p w:rsidR="00CA1A9F" w:rsidRPr="009F148E" w:rsidRDefault="00CA1A9F" w:rsidP="00CA1A9F">
      <w:pPr>
        <w:pStyle w:val="Prrafodelista"/>
        <w:autoSpaceDE w:val="0"/>
        <w:autoSpaceDN w:val="0"/>
        <w:adjustRightInd w:val="0"/>
        <w:spacing w:after="0" w:line="360" w:lineRule="auto"/>
        <w:ind w:left="2628"/>
        <w:jc w:val="both"/>
        <w:rPr>
          <w:rFonts w:ascii="Book Antiqua" w:hAnsi="Book Antiqua" w:cs="Palatino Linotype"/>
          <w:i/>
          <w:iCs/>
          <w:sz w:val="24"/>
          <w:szCs w:val="24"/>
        </w:rPr>
      </w:pPr>
    </w:p>
    <w:p w:rsidR="00B805C5" w:rsidRDefault="003B7C3C" w:rsidP="00CA1A9F">
      <w:pPr>
        <w:pStyle w:val="NormalWeb"/>
        <w:numPr>
          <w:ilvl w:val="0"/>
          <w:numId w:val="1"/>
        </w:numPr>
        <w:shd w:val="clear" w:color="auto" w:fill="FFFFFF"/>
        <w:spacing w:before="0" w:beforeAutospacing="0" w:after="0" w:afterAutospacing="0" w:line="360" w:lineRule="auto"/>
        <w:jc w:val="both"/>
        <w:rPr>
          <w:rFonts w:ascii="Book Antiqua" w:hAnsi="Book Antiqua"/>
          <w:szCs w:val="22"/>
          <w:lang w:val="es-ES" w:eastAsia="es-ES"/>
        </w:rPr>
      </w:pPr>
      <w:r w:rsidRPr="00725ECB">
        <w:rPr>
          <w:rFonts w:ascii="Book Antiqua" w:hAnsi="Book Antiqua"/>
          <w:szCs w:val="22"/>
          <w:lang w:val="es-ES" w:eastAsia="es-ES"/>
        </w:rPr>
        <w:t>Que la referida solicitud cumple con todos los requisitos establecidos en el Art. 66 de la Ley de A</w:t>
      </w:r>
      <w:r w:rsidR="00C574FA" w:rsidRPr="00725ECB">
        <w:rPr>
          <w:rFonts w:ascii="Book Antiqua" w:hAnsi="Book Antiqua"/>
          <w:szCs w:val="22"/>
          <w:lang w:val="es-ES" w:eastAsia="es-ES"/>
        </w:rPr>
        <w:t>cceso a la Información Pública –LAIP-</w:t>
      </w:r>
      <w:r w:rsidRPr="00725ECB">
        <w:rPr>
          <w:rFonts w:ascii="Book Antiqua" w:hAnsi="Book Antiqua"/>
          <w:szCs w:val="22"/>
          <w:lang w:val="es-ES" w:eastAsia="es-ES"/>
        </w:rPr>
        <w:t xml:space="preserve">, a su vez dicha información no se encuentra entre las excepciones enumeradas en los artículos 19 y 24 de la Ley y 19 de su Reglamento. </w:t>
      </w:r>
    </w:p>
    <w:p w:rsidR="00FE06BE" w:rsidRPr="00377E67" w:rsidRDefault="003B7C3C" w:rsidP="00CA1A9F">
      <w:pPr>
        <w:pStyle w:val="NormalWeb"/>
        <w:numPr>
          <w:ilvl w:val="0"/>
          <w:numId w:val="1"/>
        </w:numPr>
        <w:shd w:val="clear" w:color="auto" w:fill="FFFFFF"/>
        <w:spacing w:before="0" w:beforeAutospacing="0" w:after="0" w:afterAutospacing="0" w:line="360" w:lineRule="auto"/>
        <w:jc w:val="both"/>
        <w:rPr>
          <w:rFonts w:ascii="Book Antiqua" w:hAnsi="Book Antiqua"/>
          <w:lang w:eastAsia="es-ES"/>
        </w:rPr>
      </w:pPr>
      <w:r w:rsidRPr="00377E67">
        <w:rPr>
          <w:rFonts w:ascii="Book Antiqua" w:hAnsi="Book Antiqua"/>
          <w:szCs w:val="22"/>
          <w:lang w:eastAsia="es-ES"/>
        </w:rPr>
        <w:t>Que en razón de lo anterior, conforme al Art. 70 de la LAIP, se trasladó la solicitud a</w:t>
      </w:r>
      <w:r w:rsidR="00C574FA" w:rsidRPr="00377E67">
        <w:rPr>
          <w:rFonts w:ascii="Book Antiqua" w:hAnsi="Book Antiqua"/>
          <w:szCs w:val="22"/>
          <w:lang w:eastAsia="es-ES"/>
        </w:rPr>
        <w:t xml:space="preserve"> </w:t>
      </w:r>
      <w:r w:rsidRPr="00377E67">
        <w:rPr>
          <w:rFonts w:ascii="Book Antiqua" w:hAnsi="Book Antiqua"/>
          <w:szCs w:val="22"/>
          <w:lang w:eastAsia="es-ES"/>
        </w:rPr>
        <w:t>l</w:t>
      </w:r>
      <w:r w:rsidR="00C574FA" w:rsidRPr="00377E67">
        <w:rPr>
          <w:rFonts w:ascii="Book Antiqua" w:hAnsi="Book Antiqua"/>
          <w:szCs w:val="22"/>
          <w:lang w:eastAsia="es-ES"/>
        </w:rPr>
        <w:t>a</w:t>
      </w:r>
      <w:r w:rsidRPr="00377E67">
        <w:rPr>
          <w:rFonts w:ascii="Book Antiqua" w:hAnsi="Book Antiqua"/>
          <w:szCs w:val="22"/>
          <w:lang w:eastAsia="es-ES"/>
        </w:rPr>
        <w:t xml:space="preserve"> </w:t>
      </w:r>
      <w:r w:rsidR="00C574FA" w:rsidRPr="00377E67">
        <w:rPr>
          <w:rFonts w:ascii="Book Antiqua" w:hAnsi="Book Antiqua"/>
          <w:szCs w:val="22"/>
          <w:lang w:eastAsia="es-ES"/>
        </w:rPr>
        <w:t xml:space="preserve">Dirección </w:t>
      </w:r>
      <w:r w:rsidR="00B805C5" w:rsidRPr="00377E67">
        <w:rPr>
          <w:rFonts w:ascii="Book Antiqua" w:hAnsi="Book Antiqua"/>
          <w:szCs w:val="22"/>
          <w:lang w:eastAsia="es-ES"/>
        </w:rPr>
        <w:t>Jurídica</w:t>
      </w:r>
      <w:r w:rsidRPr="00377E67">
        <w:rPr>
          <w:rFonts w:ascii="Book Antiqua" w:hAnsi="Book Antiqua"/>
          <w:szCs w:val="22"/>
          <w:lang w:eastAsia="es-ES"/>
        </w:rPr>
        <w:t>, por medio del memorando MEM-UAIP-1</w:t>
      </w:r>
      <w:r w:rsidR="00B805C5" w:rsidRPr="00377E67">
        <w:rPr>
          <w:rFonts w:ascii="Book Antiqua" w:hAnsi="Book Antiqua"/>
          <w:szCs w:val="22"/>
          <w:lang w:eastAsia="es-ES"/>
        </w:rPr>
        <w:t>41</w:t>
      </w:r>
      <w:r w:rsidRPr="00377E67">
        <w:rPr>
          <w:rFonts w:ascii="Book Antiqua" w:hAnsi="Book Antiqua"/>
          <w:szCs w:val="22"/>
          <w:lang w:eastAsia="es-ES"/>
        </w:rPr>
        <w:t>-2018;</w:t>
      </w:r>
      <w:r w:rsidR="00B805C5" w:rsidRPr="00377E67">
        <w:rPr>
          <w:rFonts w:ascii="Book Antiqua" w:hAnsi="Book Antiqua"/>
          <w:szCs w:val="22"/>
          <w:lang w:eastAsia="es-ES"/>
        </w:rPr>
        <w:t xml:space="preserve"> a la Dirección Territorial, por medio del memorando MEM-UAIP-142-2018; </w:t>
      </w:r>
      <w:r w:rsidR="00FE06BE" w:rsidRPr="00377E67">
        <w:rPr>
          <w:rFonts w:ascii="Book Antiqua" w:hAnsi="Book Antiqua"/>
          <w:szCs w:val="22"/>
          <w:lang w:eastAsia="es-ES"/>
        </w:rPr>
        <w:t xml:space="preserve">a la Dirección de Planificación y Desarrollo Territorial, por medio del memorando MEM-UAIP-143-2018; a la Comisión de Ética Gubernamental, por medio del memorando MEM-UAIP-144-2018; a la Dirección de Recursos Humanos y Bienestar </w:t>
      </w:r>
      <w:r w:rsidR="00FE06BE" w:rsidRPr="00377E67">
        <w:rPr>
          <w:rFonts w:ascii="Book Antiqua" w:hAnsi="Book Antiqua"/>
          <w:szCs w:val="22"/>
          <w:lang w:eastAsia="es-ES"/>
        </w:rPr>
        <w:lastRenderedPageBreak/>
        <w:t xml:space="preserve">Laboral, por medio del memorando MEM-UAIP-145-2018; a la Dirección Financiera Institucional, por medio del memorando MEM-UAIP-146-2018; y a la Dirección de Administración, por medio del memorando MEM-UAIP-147-2018. </w:t>
      </w:r>
    </w:p>
    <w:p w:rsidR="00377E67" w:rsidRDefault="00377E67" w:rsidP="00CA1A9F">
      <w:pPr>
        <w:pStyle w:val="NormalWeb"/>
        <w:numPr>
          <w:ilvl w:val="0"/>
          <w:numId w:val="1"/>
        </w:numPr>
        <w:shd w:val="clear" w:color="auto" w:fill="FFFFFF"/>
        <w:spacing w:before="0" w:beforeAutospacing="0" w:after="0" w:afterAutospacing="0" w:line="360" w:lineRule="auto"/>
        <w:jc w:val="both"/>
        <w:rPr>
          <w:rFonts w:ascii="Book Antiqua" w:hAnsi="Book Antiqua"/>
          <w:lang w:eastAsia="es-ES"/>
        </w:rPr>
      </w:pPr>
      <w:r>
        <w:rPr>
          <w:rFonts w:ascii="Book Antiqua" w:hAnsi="Book Antiqua"/>
          <w:lang w:eastAsia="es-ES"/>
        </w:rPr>
        <w:t>Que adjunto con la presente se anexan las respuestas brindadas por las Direcciones y Unid</w:t>
      </w:r>
      <w:r w:rsidR="00387305">
        <w:rPr>
          <w:rFonts w:ascii="Book Antiqua" w:hAnsi="Book Antiqua"/>
          <w:lang w:eastAsia="es-ES"/>
        </w:rPr>
        <w:t xml:space="preserve">ades Administrativas recurridas. Se exceptúa la Dirección de Desarrollo Territorial, quien a la realización de esta Resolución no ha aportado respuesta alguna; por lo que, en base al Art. 82 de la LAIP, </w:t>
      </w:r>
      <w:r w:rsidR="00CA1A9F">
        <w:rPr>
          <w:rFonts w:ascii="Book Antiqua" w:hAnsi="Book Antiqua"/>
          <w:lang w:eastAsia="es-ES"/>
        </w:rPr>
        <w:t>se habilita al solicitante a hacer uso a su derecho a recurrir.</w:t>
      </w:r>
    </w:p>
    <w:p w:rsidR="00387305" w:rsidRPr="00377E67" w:rsidRDefault="00387305" w:rsidP="00CA1A9F">
      <w:pPr>
        <w:pStyle w:val="NormalWeb"/>
        <w:shd w:val="clear" w:color="auto" w:fill="FFFFFF"/>
        <w:spacing w:before="0" w:beforeAutospacing="0" w:after="0" w:afterAutospacing="0" w:line="360" w:lineRule="auto"/>
        <w:jc w:val="both"/>
        <w:rPr>
          <w:rFonts w:ascii="Book Antiqua" w:hAnsi="Book Antiqua"/>
          <w:lang w:eastAsia="es-ES"/>
        </w:rPr>
      </w:pPr>
    </w:p>
    <w:p w:rsidR="00377E67" w:rsidRDefault="003B7C3C" w:rsidP="00CA1A9F">
      <w:pPr>
        <w:pStyle w:val="NormalWeb"/>
        <w:shd w:val="clear" w:color="auto" w:fill="FFFFFF"/>
        <w:spacing w:before="0" w:beforeAutospacing="0" w:after="0" w:afterAutospacing="0" w:line="360" w:lineRule="auto"/>
        <w:jc w:val="both"/>
        <w:rPr>
          <w:rFonts w:ascii="Book Antiqua" w:hAnsi="Book Antiqua"/>
          <w:b/>
          <w:szCs w:val="22"/>
          <w:lang w:val="es-ES" w:eastAsia="es-ES"/>
        </w:rPr>
      </w:pPr>
      <w:r w:rsidRPr="00725ECB">
        <w:rPr>
          <w:rFonts w:ascii="Book Antiqua" w:hAnsi="Book Antiqua"/>
          <w:b/>
          <w:szCs w:val="22"/>
          <w:lang w:eastAsia="es-ES"/>
        </w:rPr>
        <w:t>POR TANTO</w:t>
      </w:r>
      <w:r w:rsidRPr="00725ECB">
        <w:rPr>
          <w:rFonts w:ascii="Book Antiqua" w:hAnsi="Book Antiqua"/>
          <w:szCs w:val="22"/>
          <w:lang w:eastAsia="es-ES"/>
        </w:rPr>
        <w:t xml:space="preserve">, </w:t>
      </w:r>
      <w:r w:rsidRPr="00725ECB">
        <w:rPr>
          <w:rFonts w:ascii="Book Antiqua" w:hAnsi="Book Antiqua"/>
          <w:szCs w:val="22"/>
          <w:lang w:val="es-ES" w:eastAsia="es-ES"/>
        </w:rPr>
        <w:t xml:space="preserve">conforme a los Arts. 86 Inciso 3° de la Constitución y </w:t>
      </w:r>
      <w:r w:rsidR="008C7EF5" w:rsidRPr="00725ECB">
        <w:rPr>
          <w:rFonts w:ascii="Book Antiqua" w:hAnsi="Book Antiqua"/>
          <w:szCs w:val="22"/>
          <w:lang w:val="es-ES" w:eastAsia="es-ES"/>
        </w:rPr>
        <w:t xml:space="preserve">Arts. </w:t>
      </w:r>
      <w:r w:rsidR="00CA1A9F">
        <w:rPr>
          <w:rFonts w:ascii="Book Antiqua" w:hAnsi="Book Antiqua"/>
          <w:szCs w:val="22"/>
          <w:lang w:val="es-ES" w:eastAsia="es-ES"/>
        </w:rPr>
        <w:t xml:space="preserve">2, 7, 9, 50, 62, </w:t>
      </w:r>
      <w:r w:rsidRPr="00725ECB">
        <w:rPr>
          <w:rFonts w:ascii="Book Antiqua" w:hAnsi="Book Antiqua"/>
          <w:szCs w:val="22"/>
          <w:lang w:val="es-ES" w:eastAsia="es-ES"/>
        </w:rPr>
        <w:t xml:space="preserve"> 72</w:t>
      </w:r>
      <w:r w:rsidR="00CA1A9F">
        <w:rPr>
          <w:rFonts w:ascii="Book Antiqua" w:hAnsi="Book Antiqua"/>
          <w:szCs w:val="22"/>
          <w:lang w:val="es-ES" w:eastAsia="es-ES"/>
        </w:rPr>
        <w:t xml:space="preserve"> y 82</w:t>
      </w:r>
      <w:r w:rsidRPr="00725ECB">
        <w:rPr>
          <w:rFonts w:ascii="Book Antiqua" w:hAnsi="Book Antiqua"/>
          <w:szCs w:val="22"/>
          <w:lang w:val="es-ES" w:eastAsia="es-ES"/>
        </w:rPr>
        <w:t xml:space="preserve"> de la Ley de Acceso a la Información Pública, esta Unidad de Acceso a la Información Pública, </w:t>
      </w:r>
      <w:r w:rsidRPr="00725ECB">
        <w:rPr>
          <w:rFonts w:ascii="Book Antiqua" w:hAnsi="Book Antiqua"/>
          <w:b/>
          <w:szCs w:val="22"/>
          <w:lang w:val="es-ES" w:eastAsia="es-ES"/>
        </w:rPr>
        <w:t xml:space="preserve">RESUELVE: </w:t>
      </w:r>
    </w:p>
    <w:p w:rsidR="00377E67" w:rsidRDefault="00CA1A9F" w:rsidP="00CA1A9F">
      <w:pPr>
        <w:pStyle w:val="NormalWeb"/>
        <w:numPr>
          <w:ilvl w:val="0"/>
          <w:numId w:val="21"/>
        </w:numPr>
        <w:shd w:val="clear" w:color="auto" w:fill="FFFFFF"/>
        <w:spacing w:before="0" w:beforeAutospacing="0" w:after="0" w:afterAutospacing="0" w:line="360" w:lineRule="auto"/>
        <w:jc w:val="both"/>
        <w:rPr>
          <w:rFonts w:ascii="Book Antiqua" w:hAnsi="Book Antiqua"/>
          <w:szCs w:val="22"/>
          <w:lang w:val="es-ES" w:eastAsia="es-ES"/>
        </w:rPr>
      </w:pPr>
      <w:r>
        <w:rPr>
          <w:rFonts w:ascii="Book Antiqua" w:hAnsi="Book Antiqua"/>
          <w:b/>
          <w:szCs w:val="22"/>
          <w:lang w:val="es-ES" w:eastAsia="es-ES"/>
        </w:rPr>
        <w:t xml:space="preserve">Concédase </w:t>
      </w:r>
      <w:r w:rsidR="003B7C3C" w:rsidRPr="00725ECB">
        <w:rPr>
          <w:rFonts w:ascii="Book Antiqua" w:hAnsi="Book Antiqua"/>
          <w:szCs w:val="22"/>
          <w:lang w:val="es-ES" w:eastAsia="es-ES"/>
        </w:rPr>
        <w:t>el acce</w:t>
      </w:r>
      <w:r w:rsidR="00377E67">
        <w:rPr>
          <w:rFonts w:ascii="Book Antiqua" w:hAnsi="Book Antiqua"/>
          <w:szCs w:val="22"/>
          <w:lang w:val="es-ES" w:eastAsia="es-ES"/>
        </w:rPr>
        <w:t>so a la información solicitada.</w:t>
      </w:r>
    </w:p>
    <w:p w:rsidR="00377E67" w:rsidRPr="00377E67" w:rsidRDefault="00377E67" w:rsidP="00CA1A9F">
      <w:pPr>
        <w:pStyle w:val="NormalWeb"/>
        <w:numPr>
          <w:ilvl w:val="0"/>
          <w:numId w:val="21"/>
        </w:numPr>
        <w:shd w:val="clear" w:color="auto" w:fill="FFFFFF"/>
        <w:spacing w:before="0" w:beforeAutospacing="0" w:after="0" w:afterAutospacing="0" w:line="360" w:lineRule="auto"/>
        <w:jc w:val="both"/>
        <w:rPr>
          <w:rFonts w:ascii="Book Antiqua" w:hAnsi="Book Antiqua"/>
          <w:szCs w:val="22"/>
          <w:lang w:val="es-ES" w:eastAsia="es-ES"/>
        </w:rPr>
      </w:pPr>
      <w:r w:rsidRPr="00FF1C21">
        <w:rPr>
          <w:rFonts w:ascii="Book Antiqua" w:hAnsi="Book Antiqua"/>
          <w:b/>
          <w:lang w:val="es-ES" w:eastAsia="es-ES"/>
        </w:rPr>
        <w:t xml:space="preserve">Habilítese </w:t>
      </w:r>
      <w:r w:rsidRPr="00FF1C21">
        <w:rPr>
          <w:rFonts w:ascii="Book Antiqua" w:hAnsi="Book Antiqua"/>
          <w:lang w:val="es-ES" w:eastAsia="es-ES"/>
        </w:rPr>
        <w:t>al solicitante su derecho a recurrir conforme al Art. 82 de la Ley de Acceso a la Información</w:t>
      </w:r>
      <w:r w:rsidRPr="00377E67">
        <w:rPr>
          <w:rFonts w:ascii="Book Antiqua" w:hAnsi="Book Antiqua"/>
          <w:b/>
          <w:szCs w:val="22"/>
          <w:lang w:val="es-ES" w:eastAsia="es-ES"/>
        </w:rPr>
        <w:t xml:space="preserve"> </w:t>
      </w:r>
    </w:p>
    <w:p w:rsidR="003B7C3C" w:rsidRPr="00377E67" w:rsidRDefault="00FE06BE" w:rsidP="00CA1A9F">
      <w:pPr>
        <w:pStyle w:val="NormalWeb"/>
        <w:numPr>
          <w:ilvl w:val="0"/>
          <w:numId w:val="21"/>
        </w:numPr>
        <w:shd w:val="clear" w:color="auto" w:fill="FFFFFF"/>
        <w:spacing w:before="0" w:beforeAutospacing="0" w:after="0" w:afterAutospacing="0" w:line="360" w:lineRule="auto"/>
        <w:jc w:val="both"/>
        <w:rPr>
          <w:rFonts w:ascii="Book Antiqua" w:hAnsi="Book Antiqua"/>
          <w:szCs w:val="22"/>
          <w:lang w:val="es-ES" w:eastAsia="es-ES"/>
        </w:rPr>
      </w:pPr>
      <w:r w:rsidRPr="00377E67">
        <w:rPr>
          <w:rFonts w:ascii="Book Antiqua" w:hAnsi="Book Antiqua"/>
          <w:b/>
          <w:szCs w:val="22"/>
          <w:lang w:val="es-ES" w:eastAsia="es-ES"/>
        </w:rPr>
        <w:t>REMÍTASE</w:t>
      </w:r>
      <w:r w:rsidR="003B7C3C" w:rsidRPr="00377E67">
        <w:rPr>
          <w:rFonts w:ascii="Book Antiqua" w:hAnsi="Book Antiqua"/>
          <w:szCs w:val="22"/>
          <w:lang w:val="es-ES" w:eastAsia="es-ES"/>
        </w:rPr>
        <w:t xml:space="preserve"> la presente por el medio señalado para tal efecto. </w:t>
      </w:r>
      <w:r w:rsidR="003B7C3C" w:rsidRPr="00377E67">
        <w:rPr>
          <w:rFonts w:ascii="Book Antiqua" w:hAnsi="Book Antiqua"/>
          <w:b/>
          <w:szCs w:val="22"/>
          <w:lang w:val="es-ES" w:eastAsia="es-ES"/>
        </w:rPr>
        <w:t>NOTIFÍQUESE</w:t>
      </w:r>
      <w:r w:rsidR="003B7C3C" w:rsidRPr="00377E67">
        <w:rPr>
          <w:rFonts w:ascii="Book Antiqua" w:hAnsi="Book Antiqua"/>
          <w:b/>
          <w:szCs w:val="22"/>
          <w:lang w:eastAsia="es-ES"/>
        </w:rPr>
        <w:t xml:space="preserve"> </w:t>
      </w:r>
    </w:p>
    <w:p w:rsidR="008F36CA" w:rsidRPr="00725ECB" w:rsidRDefault="008F36CA" w:rsidP="00CA1A9F">
      <w:pPr>
        <w:spacing w:after="0" w:line="360" w:lineRule="auto"/>
        <w:jc w:val="both"/>
        <w:rPr>
          <w:rFonts w:ascii="Book Antiqua" w:hAnsi="Book Antiqua"/>
          <w:b/>
          <w:sz w:val="24"/>
          <w:lang w:eastAsia="es-ES"/>
        </w:rPr>
      </w:pPr>
    </w:p>
    <w:p w:rsidR="00BD2838" w:rsidRPr="00725ECB" w:rsidRDefault="00BD2838" w:rsidP="00CA1A9F">
      <w:pPr>
        <w:spacing w:after="0" w:line="360" w:lineRule="auto"/>
        <w:jc w:val="both"/>
        <w:rPr>
          <w:rFonts w:ascii="Book Antiqua" w:hAnsi="Book Antiqua"/>
          <w:b/>
          <w:sz w:val="24"/>
          <w:lang w:eastAsia="es-ES"/>
        </w:rPr>
      </w:pPr>
    </w:p>
    <w:p w:rsidR="003B7C3C" w:rsidRPr="00725ECB" w:rsidRDefault="003B7C3C" w:rsidP="00CA1A9F">
      <w:pPr>
        <w:spacing w:after="0" w:line="360" w:lineRule="auto"/>
        <w:jc w:val="both"/>
        <w:rPr>
          <w:rFonts w:ascii="Book Antiqua" w:hAnsi="Book Antiqua"/>
          <w:b/>
          <w:sz w:val="24"/>
          <w:lang w:eastAsia="es-ES"/>
        </w:rPr>
      </w:pPr>
    </w:p>
    <w:p w:rsidR="008F36CA" w:rsidRPr="00725ECB" w:rsidRDefault="008F36CA" w:rsidP="00CA1A9F">
      <w:pPr>
        <w:spacing w:after="0" w:line="360" w:lineRule="auto"/>
        <w:jc w:val="both"/>
        <w:rPr>
          <w:rFonts w:ascii="Book Antiqua" w:hAnsi="Book Antiqua"/>
          <w:b/>
          <w:sz w:val="24"/>
          <w:lang w:eastAsia="es-ES"/>
        </w:rPr>
      </w:pPr>
    </w:p>
    <w:p w:rsidR="00486C97" w:rsidRPr="00725ECB" w:rsidRDefault="00486C97" w:rsidP="00CA1A9F">
      <w:pPr>
        <w:spacing w:after="0" w:line="240" w:lineRule="auto"/>
        <w:jc w:val="center"/>
        <w:rPr>
          <w:rFonts w:ascii="Book Antiqua" w:hAnsi="Book Antiqua" w:cs="Helvetica"/>
          <w:b/>
          <w:sz w:val="24"/>
          <w:shd w:val="clear" w:color="auto" w:fill="FFFFFF"/>
        </w:rPr>
      </w:pPr>
      <w:r w:rsidRPr="00725ECB">
        <w:rPr>
          <w:rFonts w:ascii="Book Antiqua" w:hAnsi="Book Antiqua" w:cs="Helvetica"/>
          <w:b/>
          <w:sz w:val="24"/>
          <w:shd w:val="clear" w:color="auto" w:fill="FFFFFF"/>
        </w:rPr>
        <w:t>LICDA. JENNI VANESSA QUINTANILLA GARCÍA</w:t>
      </w:r>
    </w:p>
    <w:p w:rsidR="000A5B2B" w:rsidRDefault="00486C97" w:rsidP="00CA1A9F">
      <w:pPr>
        <w:spacing w:after="0" w:line="240" w:lineRule="auto"/>
        <w:jc w:val="center"/>
        <w:rPr>
          <w:rFonts w:ascii="Book Antiqua" w:hAnsi="Book Antiqua" w:cs="Helvetica"/>
          <w:b/>
          <w:sz w:val="24"/>
          <w:shd w:val="clear" w:color="auto" w:fill="FFFFFF"/>
        </w:rPr>
      </w:pPr>
      <w:r w:rsidRPr="00725ECB">
        <w:rPr>
          <w:rFonts w:ascii="Book Antiqua" w:hAnsi="Book Antiqua" w:cs="Helvetica"/>
          <w:b/>
          <w:sz w:val="24"/>
          <w:shd w:val="clear" w:color="auto" w:fill="FFFFFF"/>
        </w:rPr>
        <w:t>O</w:t>
      </w:r>
      <w:r w:rsidR="000A5B2B" w:rsidRPr="00725ECB">
        <w:rPr>
          <w:rFonts w:ascii="Book Antiqua" w:hAnsi="Book Antiqua" w:cs="Helvetica"/>
          <w:b/>
          <w:sz w:val="24"/>
          <w:shd w:val="clear" w:color="auto" w:fill="FFFFFF"/>
        </w:rPr>
        <w:t>FICIAL DE INFORMACIÓN AD-HONOREM</w:t>
      </w:r>
      <w:bookmarkStart w:id="0" w:name="_GoBack"/>
      <w:bookmarkEnd w:id="0"/>
    </w:p>
    <w:sectPr w:rsidR="000A5B2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FE" w:rsidRDefault="00A759FE" w:rsidP="004905B5">
      <w:pPr>
        <w:spacing w:after="0" w:line="240" w:lineRule="auto"/>
      </w:pPr>
      <w:r>
        <w:separator/>
      </w:r>
    </w:p>
  </w:endnote>
  <w:endnote w:type="continuationSeparator" w:id="0">
    <w:p w:rsidR="00A759FE" w:rsidRDefault="00A759FE" w:rsidP="0049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FE" w:rsidRDefault="00A759FE" w:rsidP="004905B5">
      <w:pPr>
        <w:spacing w:after="0" w:line="240" w:lineRule="auto"/>
      </w:pPr>
      <w:r>
        <w:separator/>
      </w:r>
    </w:p>
  </w:footnote>
  <w:footnote w:type="continuationSeparator" w:id="0">
    <w:p w:rsidR="00A759FE" w:rsidRDefault="00A759FE" w:rsidP="00490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B5" w:rsidRDefault="004905B5" w:rsidP="004905B5">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4905B5" w:rsidRDefault="004905B5" w:rsidP="004905B5">
    <w:pPr>
      <w:pStyle w:val="Encabezado"/>
    </w:pPr>
  </w:p>
  <w:p w:rsidR="004905B5" w:rsidRDefault="004905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B2E"/>
    <w:multiLevelType w:val="hybridMultilevel"/>
    <w:tmpl w:val="4F48EF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
    <w:nsid w:val="0D9C45CB"/>
    <w:multiLevelType w:val="hybridMultilevel"/>
    <w:tmpl w:val="9B824F4A"/>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1521EA"/>
    <w:multiLevelType w:val="hybridMultilevel"/>
    <w:tmpl w:val="DAF447C0"/>
    <w:lvl w:ilvl="0" w:tplc="4970D3C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2DD4908"/>
    <w:multiLevelType w:val="hybridMultilevel"/>
    <w:tmpl w:val="3AB6CA1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
    <w:nsid w:val="18693BA0"/>
    <w:multiLevelType w:val="hybridMultilevel"/>
    <w:tmpl w:val="E3A6E0B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F523DC"/>
    <w:multiLevelType w:val="hybridMultilevel"/>
    <w:tmpl w:val="3ED6FCE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21A154E3"/>
    <w:multiLevelType w:val="hybridMultilevel"/>
    <w:tmpl w:val="2B6EA5F8"/>
    <w:lvl w:ilvl="0" w:tplc="23B068F6">
      <w:start w:val="1"/>
      <w:numFmt w:val="lowerLetter"/>
      <w:lvlText w:val="%1)"/>
      <w:lvlJc w:val="left"/>
      <w:pPr>
        <w:ind w:left="1851" w:hanging="435"/>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224A3591"/>
    <w:multiLevelType w:val="hybridMultilevel"/>
    <w:tmpl w:val="5EFE99A8"/>
    <w:lvl w:ilvl="0" w:tplc="440A0001">
      <w:start w:val="1"/>
      <w:numFmt w:val="bullet"/>
      <w:lvlText w:val=""/>
      <w:lvlJc w:val="left"/>
      <w:pPr>
        <w:ind w:left="2856" w:hanging="360"/>
      </w:pPr>
      <w:rPr>
        <w:rFonts w:ascii="Symbol" w:hAnsi="Symbol" w:hint="default"/>
      </w:rPr>
    </w:lvl>
    <w:lvl w:ilvl="1" w:tplc="440A0003" w:tentative="1">
      <w:start w:val="1"/>
      <w:numFmt w:val="bullet"/>
      <w:lvlText w:val="o"/>
      <w:lvlJc w:val="left"/>
      <w:pPr>
        <w:ind w:left="3576" w:hanging="360"/>
      </w:pPr>
      <w:rPr>
        <w:rFonts w:ascii="Courier New" w:hAnsi="Courier New" w:cs="Courier New" w:hint="default"/>
      </w:rPr>
    </w:lvl>
    <w:lvl w:ilvl="2" w:tplc="440A0005" w:tentative="1">
      <w:start w:val="1"/>
      <w:numFmt w:val="bullet"/>
      <w:lvlText w:val=""/>
      <w:lvlJc w:val="left"/>
      <w:pPr>
        <w:ind w:left="4296" w:hanging="360"/>
      </w:pPr>
      <w:rPr>
        <w:rFonts w:ascii="Wingdings" w:hAnsi="Wingdings" w:hint="default"/>
      </w:rPr>
    </w:lvl>
    <w:lvl w:ilvl="3" w:tplc="440A0001" w:tentative="1">
      <w:start w:val="1"/>
      <w:numFmt w:val="bullet"/>
      <w:lvlText w:val=""/>
      <w:lvlJc w:val="left"/>
      <w:pPr>
        <w:ind w:left="5016" w:hanging="360"/>
      </w:pPr>
      <w:rPr>
        <w:rFonts w:ascii="Symbol" w:hAnsi="Symbol" w:hint="default"/>
      </w:rPr>
    </w:lvl>
    <w:lvl w:ilvl="4" w:tplc="440A0003" w:tentative="1">
      <w:start w:val="1"/>
      <w:numFmt w:val="bullet"/>
      <w:lvlText w:val="o"/>
      <w:lvlJc w:val="left"/>
      <w:pPr>
        <w:ind w:left="5736" w:hanging="360"/>
      </w:pPr>
      <w:rPr>
        <w:rFonts w:ascii="Courier New" w:hAnsi="Courier New" w:cs="Courier New" w:hint="default"/>
      </w:rPr>
    </w:lvl>
    <w:lvl w:ilvl="5" w:tplc="440A0005" w:tentative="1">
      <w:start w:val="1"/>
      <w:numFmt w:val="bullet"/>
      <w:lvlText w:val=""/>
      <w:lvlJc w:val="left"/>
      <w:pPr>
        <w:ind w:left="6456" w:hanging="360"/>
      </w:pPr>
      <w:rPr>
        <w:rFonts w:ascii="Wingdings" w:hAnsi="Wingdings" w:hint="default"/>
      </w:rPr>
    </w:lvl>
    <w:lvl w:ilvl="6" w:tplc="440A0001" w:tentative="1">
      <w:start w:val="1"/>
      <w:numFmt w:val="bullet"/>
      <w:lvlText w:val=""/>
      <w:lvlJc w:val="left"/>
      <w:pPr>
        <w:ind w:left="7176" w:hanging="360"/>
      </w:pPr>
      <w:rPr>
        <w:rFonts w:ascii="Symbol" w:hAnsi="Symbol" w:hint="default"/>
      </w:rPr>
    </w:lvl>
    <w:lvl w:ilvl="7" w:tplc="440A0003" w:tentative="1">
      <w:start w:val="1"/>
      <w:numFmt w:val="bullet"/>
      <w:lvlText w:val="o"/>
      <w:lvlJc w:val="left"/>
      <w:pPr>
        <w:ind w:left="7896" w:hanging="360"/>
      </w:pPr>
      <w:rPr>
        <w:rFonts w:ascii="Courier New" w:hAnsi="Courier New" w:cs="Courier New" w:hint="default"/>
      </w:rPr>
    </w:lvl>
    <w:lvl w:ilvl="8" w:tplc="440A0005" w:tentative="1">
      <w:start w:val="1"/>
      <w:numFmt w:val="bullet"/>
      <w:lvlText w:val=""/>
      <w:lvlJc w:val="left"/>
      <w:pPr>
        <w:ind w:left="8616" w:hanging="360"/>
      </w:pPr>
      <w:rPr>
        <w:rFonts w:ascii="Wingdings" w:hAnsi="Wingdings" w:hint="default"/>
      </w:rPr>
    </w:lvl>
  </w:abstractNum>
  <w:abstractNum w:abstractNumId="8">
    <w:nsid w:val="231B0D9C"/>
    <w:multiLevelType w:val="hybridMultilevel"/>
    <w:tmpl w:val="051EBB4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1565C6"/>
    <w:multiLevelType w:val="hybridMultilevel"/>
    <w:tmpl w:val="6B74E10C"/>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E6464C6"/>
    <w:multiLevelType w:val="hybridMultilevel"/>
    <w:tmpl w:val="B51C6DAC"/>
    <w:lvl w:ilvl="0" w:tplc="440A0001">
      <w:start w:val="1"/>
      <w:numFmt w:val="bullet"/>
      <w:lvlText w:val=""/>
      <w:lvlJc w:val="left"/>
      <w:pPr>
        <w:ind w:left="3204" w:hanging="360"/>
      </w:pPr>
      <w:rPr>
        <w:rFonts w:ascii="Symbol" w:hAnsi="Symbol" w:hint="default"/>
      </w:rPr>
    </w:lvl>
    <w:lvl w:ilvl="1" w:tplc="440A0003" w:tentative="1">
      <w:start w:val="1"/>
      <w:numFmt w:val="bullet"/>
      <w:lvlText w:val="o"/>
      <w:lvlJc w:val="left"/>
      <w:pPr>
        <w:ind w:left="3924" w:hanging="360"/>
      </w:pPr>
      <w:rPr>
        <w:rFonts w:ascii="Courier New" w:hAnsi="Courier New" w:cs="Courier New" w:hint="default"/>
      </w:rPr>
    </w:lvl>
    <w:lvl w:ilvl="2" w:tplc="440A0005" w:tentative="1">
      <w:start w:val="1"/>
      <w:numFmt w:val="bullet"/>
      <w:lvlText w:val=""/>
      <w:lvlJc w:val="left"/>
      <w:pPr>
        <w:ind w:left="4644" w:hanging="360"/>
      </w:pPr>
      <w:rPr>
        <w:rFonts w:ascii="Wingdings" w:hAnsi="Wingdings" w:hint="default"/>
      </w:rPr>
    </w:lvl>
    <w:lvl w:ilvl="3" w:tplc="440A0001" w:tentative="1">
      <w:start w:val="1"/>
      <w:numFmt w:val="bullet"/>
      <w:lvlText w:val=""/>
      <w:lvlJc w:val="left"/>
      <w:pPr>
        <w:ind w:left="5364" w:hanging="360"/>
      </w:pPr>
      <w:rPr>
        <w:rFonts w:ascii="Symbol" w:hAnsi="Symbol" w:hint="default"/>
      </w:rPr>
    </w:lvl>
    <w:lvl w:ilvl="4" w:tplc="440A0003" w:tentative="1">
      <w:start w:val="1"/>
      <w:numFmt w:val="bullet"/>
      <w:lvlText w:val="o"/>
      <w:lvlJc w:val="left"/>
      <w:pPr>
        <w:ind w:left="6084" w:hanging="360"/>
      </w:pPr>
      <w:rPr>
        <w:rFonts w:ascii="Courier New" w:hAnsi="Courier New" w:cs="Courier New" w:hint="default"/>
      </w:rPr>
    </w:lvl>
    <w:lvl w:ilvl="5" w:tplc="440A0005" w:tentative="1">
      <w:start w:val="1"/>
      <w:numFmt w:val="bullet"/>
      <w:lvlText w:val=""/>
      <w:lvlJc w:val="left"/>
      <w:pPr>
        <w:ind w:left="6804" w:hanging="360"/>
      </w:pPr>
      <w:rPr>
        <w:rFonts w:ascii="Wingdings" w:hAnsi="Wingdings" w:hint="default"/>
      </w:rPr>
    </w:lvl>
    <w:lvl w:ilvl="6" w:tplc="440A0001" w:tentative="1">
      <w:start w:val="1"/>
      <w:numFmt w:val="bullet"/>
      <w:lvlText w:val=""/>
      <w:lvlJc w:val="left"/>
      <w:pPr>
        <w:ind w:left="7524" w:hanging="360"/>
      </w:pPr>
      <w:rPr>
        <w:rFonts w:ascii="Symbol" w:hAnsi="Symbol" w:hint="default"/>
      </w:rPr>
    </w:lvl>
    <w:lvl w:ilvl="7" w:tplc="440A0003" w:tentative="1">
      <w:start w:val="1"/>
      <w:numFmt w:val="bullet"/>
      <w:lvlText w:val="o"/>
      <w:lvlJc w:val="left"/>
      <w:pPr>
        <w:ind w:left="8244" w:hanging="360"/>
      </w:pPr>
      <w:rPr>
        <w:rFonts w:ascii="Courier New" w:hAnsi="Courier New" w:cs="Courier New" w:hint="default"/>
      </w:rPr>
    </w:lvl>
    <w:lvl w:ilvl="8" w:tplc="440A0005" w:tentative="1">
      <w:start w:val="1"/>
      <w:numFmt w:val="bullet"/>
      <w:lvlText w:val=""/>
      <w:lvlJc w:val="left"/>
      <w:pPr>
        <w:ind w:left="8964" w:hanging="360"/>
      </w:pPr>
      <w:rPr>
        <w:rFonts w:ascii="Wingdings" w:hAnsi="Wingdings" w:hint="default"/>
      </w:rPr>
    </w:lvl>
  </w:abstractNum>
  <w:abstractNum w:abstractNumId="11">
    <w:nsid w:val="34542549"/>
    <w:multiLevelType w:val="hybridMultilevel"/>
    <w:tmpl w:val="59E63E92"/>
    <w:lvl w:ilvl="0" w:tplc="440A0001">
      <w:start w:val="1"/>
      <w:numFmt w:val="bullet"/>
      <w:lvlText w:val=""/>
      <w:lvlJc w:val="left"/>
      <w:pPr>
        <w:ind w:left="2844" w:hanging="360"/>
      </w:pPr>
      <w:rPr>
        <w:rFonts w:ascii="Symbol" w:hAnsi="Symbo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12">
    <w:nsid w:val="3AAD50FD"/>
    <w:multiLevelType w:val="hybridMultilevel"/>
    <w:tmpl w:val="E85C9062"/>
    <w:lvl w:ilvl="0" w:tplc="3B2C5A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4F35EEB"/>
    <w:multiLevelType w:val="hybridMultilevel"/>
    <w:tmpl w:val="9D02FD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E2C42D7"/>
    <w:multiLevelType w:val="hybridMultilevel"/>
    <w:tmpl w:val="F03E31E8"/>
    <w:lvl w:ilvl="0" w:tplc="AA3C61F2">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5">
    <w:nsid w:val="4F721597"/>
    <w:multiLevelType w:val="hybridMultilevel"/>
    <w:tmpl w:val="4F76DD2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52CF056E"/>
    <w:multiLevelType w:val="hybridMultilevel"/>
    <w:tmpl w:val="58B216C6"/>
    <w:lvl w:ilvl="0" w:tplc="70EC681C">
      <w:start w:val="1"/>
      <w:numFmt w:val="lowerLetter"/>
      <w:lvlText w:val="%1)"/>
      <w:lvlJc w:val="left"/>
      <w:pPr>
        <w:ind w:left="2178" w:hanging="360"/>
      </w:pPr>
      <w:rPr>
        <w:rFonts w:hint="default"/>
      </w:rPr>
    </w:lvl>
    <w:lvl w:ilvl="1" w:tplc="440A0019" w:tentative="1">
      <w:start w:val="1"/>
      <w:numFmt w:val="lowerLetter"/>
      <w:lvlText w:val="%2."/>
      <w:lvlJc w:val="left"/>
      <w:pPr>
        <w:ind w:left="2898" w:hanging="360"/>
      </w:pPr>
    </w:lvl>
    <w:lvl w:ilvl="2" w:tplc="440A001B" w:tentative="1">
      <w:start w:val="1"/>
      <w:numFmt w:val="lowerRoman"/>
      <w:lvlText w:val="%3."/>
      <w:lvlJc w:val="right"/>
      <w:pPr>
        <w:ind w:left="3618" w:hanging="180"/>
      </w:pPr>
    </w:lvl>
    <w:lvl w:ilvl="3" w:tplc="440A000F" w:tentative="1">
      <w:start w:val="1"/>
      <w:numFmt w:val="decimal"/>
      <w:lvlText w:val="%4."/>
      <w:lvlJc w:val="left"/>
      <w:pPr>
        <w:ind w:left="4338" w:hanging="360"/>
      </w:pPr>
    </w:lvl>
    <w:lvl w:ilvl="4" w:tplc="440A0019" w:tentative="1">
      <w:start w:val="1"/>
      <w:numFmt w:val="lowerLetter"/>
      <w:lvlText w:val="%5."/>
      <w:lvlJc w:val="left"/>
      <w:pPr>
        <w:ind w:left="5058" w:hanging="360"/>
      </w:pPr>
    </w:lvl>
    <w:lvl w:ilvl="5" w:tplc="440A001B" w:tentative="1">
      <w:start w:val="1"/>
      <w:numFmt w:val="lowerRoman"/>
      <w:lvlText w:val="%6."/>
      <w:lvlJc w:val="right"/>
      <w:pPr>
        <w:ind w:left="5778" w:hanging="180"/>
      </w:pPr>
    </w:lvl>
    <w:lvl w:ilvl="6" w:tplc="440A000F" w:tentative="1">
      <w:start w:val="1"/>
      <w:numFmt w:val="decimal"/>
      <w:lvlText w:val="%7."/>
      <w:lvlJc w:val="left"/>
      <w:pPr>
        <w:ind w:left="6498" w:hanging="360"/>
      </w:pPr>
    </w:lvl>
    <w:lvl w:ilvl="7" w:tplc="440A0019" w:tentative="1">
      <w:start w:val="1"/>
      <w:numFmt w:val="lowerLetter"/>
      <w:lvlText w:val="%8."/>
      <w:lvlJc w:val="left"/>
      <w:pPr>
        <w:ind w:left="7218" w:hanging="360"/>
      </w:pPr>
    </w:lvl>
    <w:lvl w:ilvl="8" w:tplc="440A001B" w:tentative="1">
      <w:start w:val="1"/>
      <w:numFmt w:val="lowerRoman"/>
      <w:lvlText w:val="%9."/>
      <w:lvlJc w:val="right"/>
      <w:pPr>
        <w:ind w:left="7938" w:hanging="180"/>
      </w:pPr>
    </w:lvl>
  </w:abstractNum>
  <w:abstractNum w:abstractNumId="17">
    <w:nsid w:val="5D874DED"/>
    <w:multiLevelType w:val="hybridMultilevel"/>
    <w:tmpl w:val="D46CDC40"/>
    <w:lvl w:ilvl="0" w:tplc="751088E2">
      <w:start w:val="1"/>
      <w:numFmt w:val="lowerLetter"/>
      <w:lvlText w:val="%1)"/>
      <w:lvlJc w:val="left"/>
      <w:pPr>
        <w:ind w:left="2136" w:hanging="360"/>
      </w:pPr>
      <w:rPr>
        <w:rFonts w:hint="default"/>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8">
    <w:nsid w:val="67394B00"/>
    <w:multiLevelType w:val="hybridMultilevel"/>
    <w:tmpl w:val="71F8B426"/>
    <w:lvl w:ilvl="0" w:tplc="2E829AA6">
      <w:start w:val="1"/>
      <w:numFmt w:val="lowerLetter"/>
      <w:lvlText w:val="%1)"/>
      <w:lvlJc w:val="left"/>
      <w:pPr>
        <w:ind w:left="2136" w:hanging="360"/>
      </w:pPr>
      <w:rPr>
        <w:rFonts w:hint="default"/>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9">
    <w:nsid w:val="6F00199D"/>
    <w:multiLevelType w:val="hybridMultilevel"/>
    <w:tmpl w:val="F2A2FBE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5370A65"/>
    <w:multiLevelType w:val="hybridMultilevel"/>
    <w:tmpl w:val="476C6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20"/>
  </w:num>
  <w:num w:numId="3">
    <w:abstractNumId w:val="13"/>
  </w:num>
  <w:num w:numId="4">
    <w:abstractNumId w:val="5"/>
  </w:num>
  <w:num w:numId="5">
    <w:abstractNumId w:val="15"/>
  </w:num>
  <w:num w:numId="6">
    <w:abstractNumId w:val="3"/>
  </w:num>
  <w:num w:numId="7">
    <w:abstractNumId w:val="19"/>
  </w:num>
  <w:num w:numId="8">
    <w:abstractNumId w:val="1"/>
  </w:num>
  <w:num w:numId="9">
    <w:abstractNumId w:val="12"/>
  </w:num>
  <w:num w:numId="10">
    <w:abstractNumId w:val="0"/>
  </w:num>
  <w:num w:numId="11">
    <w:abstractNumId w:val="8"/>
  </w:num>
  <w:num w:numId="12">
    <w:abstractNumId w:val="14"/>
  </w:num>
  <w:num w:numId="13">
    <w:abstractNumId w:val="6"/>
  </w:num>
  <w:num w:numId="14">
    <w:abstractNumId w:val="4"/>
  </w:num>
  <w:num w:numId="15">
    <w:abstractNumId w:val="16"/>
  </w:num>
  <w:num w:numId="16">
    <w:abstractNumId w:val="17"/>
  </w:num>
  <w:num w:numId="17">
    <w:abstractNumId w:val="18"/>
  </w:num>
  <w:num w:numId="18">
    <w:abstractNumId w:val="10"/>
  </w:num>
  <w:num w:numId="19">
    <w:abstractNumId w:val="7"/>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97222"/>
    <w:rsid w:val="000A5B2B"/>
    <w:rsid w:val="001057B4"/>
    <w:rsid w:val="00155553"/>
    <w:rsid w:val="001659D2"/>
    <w:rsid w:val="001C22A0"/>
    <w:rsid w:val="001C5295"/>
    <w:rsid w:val="001E0391"/>
    <w:rsid w:val="00226F48"/>
    <w:rsid w:val="00235FC3"/>
    <w:rsid w:val="002B49EA"/>
    <w:rsid w:val="00335882"/>
    <w:rsid w:val="003521E9"/>
    <w:rsid w:val="00377E67"/>
    <w:rsid w:val="00387305"/>
    <w:rsid w:val="003B7C3C"/>
    <w:rsid w:val="00427154"/>
    <w:rsid w:val="00444FB2"/>
    <w:rsid w:val="00486C97"/>
    <w:rsid w:val="004905B5"/>
    <w:rsid w:val="004934B5"/>
    <w:rsid w:val="004B4E8F"/>
    <w:rsid w:val="004B6F50"/>
    <w:rsid w:val="005426AA"/>
    <w:rsid w:val="00565CD4"/>
    <w:rsid w:val="005978DD"/>
    <w:rsid w:val="005B046A"/>
    <w:rsid w:val="005E6BCF"/>
    <w:rsid w:val="005F335B"/>
    <w:rsid w:val="00606ED6"/>
    <w:rsid w:val="00616657"/>
    <w:rsid w:val="00686796"/>
    <w:rsid w:val="006F2312"/>
    <w:rsid w:val="00725ECB"/>
    <w:rsid w:val="00791DE7"/>
    <w:rsid w:val="0079690C"/>
    <w:rsid w:val="007A28FE"/>
    <w:rsid w:val="007B0318"/>
    <w:rsid w:val="007D0763"/>
    <w:rsid w:val="0087698A"/>
    <w:rsid w:val="008C7EF5"/>
    <w:rsid w:val="008F36CA"/>
    <w:rsid w:val="008F3BCA"/>
    <w:rsid w:val="00905D1C"/>
    <w:rsid w:val="00927B92"/>
    <w:rsid w:val="00984C85"/>
    <w:rsid w:val="0098746A"/>
    <w:rsid w:val="00A37967"/>
    <w:rsid w:val="00A40EA5"/>
    <w:rsid w:val="00A759FE"/>
    <w:rsid w:val="00AA2C02"/>
    <w:rsid w:val="00AA5D63"/>
    <w:rsid w:val="00AE27CC"/>
    <w:rsid w:val="00AE3D99"/>
    <w:rsid w:val="00AE728C"/>
    <w:rsid w:val="00B03C1E"/>
    <w:rsid w:val="00B45B55"/>
    <w:rsid w:val="00B805C5"/>
    <w:rsid w:val="00B812E0"/>
    <w:rsid w:val="00B93158"/>
    <w:rsid w:val="00BB44EC"/>
    <w:rsid w:val="00BD2838"/>
    <w:rsid w:val="00C13A7F"/>
    <w:rsid w:val="00C2259C"/>
    <w:rsid w:val="00C574FA"/>
    <w:rsid w:val="00C91983"/>
    <w:rsid w:val="00CA1A9F"/>
    <w:rsid w:val="00D40323"/>
    <w:rsid w:val="00D51597"/>
    <w:rsid w:val="00DB7EA5"/>
    <w:rsid w:val="00DC621E"/>
    <w:rsid w:val="00DF4D66"/>
    <w:rsid w:val="00E06E1A"/>
    <w:rsid w:val="00E3332E"/>
    <w:rsid w:val="00E457CF"/>
    <w:rsid w:val="00F43BF3"/>
    <w:rsid w:val="00F91893"/>
    <w:rsid w:val="00FE06BE"/>
    <w:rsid w:val="00FE4136"/>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B805C5"/>
    <w:pPr>
      <w:ind w:left="720"/>
      <w:contextualSpacing/>
    </w:pPr>
  </w:style>
  <w:style w:type="character" w:styleId="Hipervnculo">
    <w:name w:val="Hyperlink"/>
    <w:basedOn w:val="Fuentedeprrafopredeter"/>
    <w:uiPriority w:val="99"/>
    <w:unhideWhenUsed/>
    <w:rsid w:val="00097222"/>
    <w:rPr>
      <w:color w:val="0000FF" w:themeColor="hyperlink"/>
      <w:u w:val="single"/>
    </w:rPr>
  </w:style>
  <w:style w:type="paragraph" w:styleId="Textodeglobo">
    <w:name w:val="Balloon Text"/>
    <w:basedOn w:val="Normal"/>
    <w:link w:val="TextodegloboCar"/>
    <w:uiPriority w:val="99"/>
    <w:semiHidden/>
    <w:unhideWhenUsed/>
    <w:rsid w:val="000972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222"/>
    <w:rPr>
      <w:rFonts w:ascii="Tahoma" w:hAnsi="Tahoma" w:cs="Tahoma"/>
      <w:sz w:val="16"/>
      <w:szCs w:val="16"/>
    </w:rPr>
  </w:style>
  <w:style w:type="paragraph" w:styleId="Encabezado">
    <w:name w:val="header"/>
    <w:basedOn w:val="Normal"/>
    <w:link w:val="EncabezadoCar"/>
    <w:uiPriority w:val="99"/>
    <w:unhideWhenUsed/>
    <w:rsid w:val="004905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05B5"/>
  </w:style>
  <w:style w:type="paragraph" w:styleId="Piedepgina">
    <w:name w:val="footer"/>
    <w:basedOn w:val="Normal"/>
    <w:link w:val="PiedepginaCar"/>
    <w:uiPriority w:val="99"/>
    <w:unhideWhenUsed/>
    <w:rsid w:val="004905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0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B805C5"/>
    <w:pPr>
      <w:ind w:left="720"/>
      <w:contextualSpacing/>
    </w:pPr>
  </w:style>
  <w:style w:type="character" w:styleId="Hipervnculo">
    <w:name w:val="Hyperlink"/>
    <w:basedOn w:val="Fuentedeprrafopredeter"/>
    <w:uiPriority w:val="99"/>
    <w:unhideWhenUsed/>
    <w:rsid w:val="00097222"/>
    <w:rPr>
      <w:color w:val="0000FF" w:themeColor="hyperlink"/>
      <w:u w:val="single"/>
    </w:rPr>
  </w:style>
  <w:style w:type="paragraph" w:styleId="Textodeglobo">
    <w:name w:val="Balloon Text"/>
    <w:basedOn w:val="Normal"/>
    <w:link w:val="TextodegloboCar"/>
    <w:uiPriority w:val="99"/>
    <w:semiHidden/>
    <w:unhideWhenUsed/>
    <w:rsid w:val="000972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222"/>
    <w:rPr>
      <w:rFonts w:ascii="Tahoma" w:hAnsi="Tahoma" w:cs="Tahoma"/>
      <w:sz w:val="16"/>
      <w:szCs w:val="16"/>
    </w:rPr>
  </w:style>
  <w:style w:type="paragraph" w:styleId="Encabezado">
    <w:name w:val="header"/>
    <w:basedOn w:val="Normal"/>
    <w:link w:val="EncabezadoCar"/>
    <w:uiPriority w:val="99"/>
    <w:unhideWhenUsed/>
    <w:rsid w:val="004905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05B5"/>
  </w:style>
  <w:style w:type="paragraph" w:styleId="Piedepgina">
    <w:name w:val="footer"/>
    <w:basedOn w:val="Normal"/>
    <w:link w:val="PiedepginaCar"/>
    <w:uiPriority w:val="99"/>
    <w:unhideWhenUsed/>
    <w:rsid w:val="004905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11528">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DE6C-C1C0-4C75-BD92-4070130D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1377</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2018-06-21T17:02:00Z</cp:lastPrinted>
  <dcterms:created xsi:type="dcterms:W3CDTF">2018-08-15T16:19:00Z</dcterms:created>
  <dcterms:modified xsi:type="dcterms:W3CDTF">2018-08-16T15:56:00Z</dcterms:modified>
</cp:coreProperties>
</file>