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AA2C02" w:rsidRDefault="008F3BCA" w:rsidP="008F36CA">
      <w:pPr>
        <w:spacing w:after="0" w:line="240" w:lineRule="auto"/>
        <w:jc w:val="center"/>
        <w:rPr>
          <w:rFonts w:ascii="Book Antiqua" w:hAnsi="Book Antiqua"/>
          <w:sz w:val="24"/>
          <w:szCs w:val="24"/>
        </w:rPr>
      </w:pPr>
    </w:p>
    <w:p w:rsidR="008F3BCA" w:rsidRDefault="00752686" w:rsidP="008F36CA">
      <w:pPr>
        <w:spacing w:after="0" w:line="240" w:lineRule="auto"/>
        <w:jc w:val="center"/>
        <w:rPr>
          <w:rFonts w:ascii="Book Antiqua" w:hAnsi="Book Antiqua"/>
          <w:sz w:val="24"/>
          <w:szCs w:val="24"/>
        </w:rPr>
      </w:pPr>
      <w:r w:rsidRPr="00AA2C02">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20AC382F" wp14:editId="09F427F0">
            <wp:simplePos x="0" y="0"/>
            <wp:positionH relativeFrom="margin">
              <wp:posOffset>2015490</wp:posOffset>
            </wp:positionH>
            <wp:positionV relativeFrom="margin">
              <wp:posOffset>227965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6CA" w:rsidRDefault="008F36CA" w:rsidP="008F36CA">
      <w:pPr>
        <w:spacing w:after="0" w:line="240" w:lineRule="auto"/>
        <w:jc w:val="center"/>
        <w:rPr>
          <w:rFonts w:ascii="Book Antiqua" w:hAnsi="Book Antiqua"/>
          <w:sz w:val="24"/>
          <w:szCs w:val="24"/>
        </w:rPr>
      </w:pPr>
    </w:p>
    <w:p w:rsidR="008F36CA" w:rsidRPr="00AA2C02" w:rsidRDefault="008F36CA" w:rsidP="008F36CA">
      <w:pPr>
        <w:spacing w:after="0" w:line="240" w:lineRule="auto"/>
        <w:jc w:val="center"/>
        <w:rPr>
          <w:rFonts w:ascii="Book Antiqua" w:hAnsi="Book Antiqua"/>
          <w:sz w:val="24"/>
          <w:szCs w:val="24"/>
        </w:rPr>
      </w:pPr>
    </w:p>
    <w:p w:rsidR="007D0763" w:rsidRDefault="007D0763" w:rsidP="008F36CA">
      <w:pPr>
        <w:spacing w:after="0" w:line="240" w:lineRule="auto"/>
        <w:jc w:val="center"/>
        <w:rPr>
          <w:rFonts w:ascii="Book Antiqua" w:hAnsi="Book Antiqua"/>
          <w:sz w:val="24"/>
          <w:szCs w:val="24"/>
        </w:rPr>
      </w:pPr>
    </w:p>
    <w:p w:rsidR="00752686" w:rsidRDefault="00752686" w:rsidP="008F36CA">
      <w:pPr>
        <w:spacing w:after="0" w:line="240" w:lineRule="auto"/>
        <w:jc w:val="center"/>
        <w:rPr>
          <w:rFonts w:ascii="Book Antiqua" w:hAnsi="Book Antiqua"/>
          <w:b/>
          <w:sz w:val="24"/>
          <w:szCs w:val="24"/>
        </w:rPr>
      </w:pPr>
    </w:p>
    <w:p w:rsidR="00752686" w:rsidRDefault="00752686" w:rsidP="008F36CA">
      <w:pPr>
        <w:spacing w:after="0" w:line="240" w:lineRule="auto"/>
        <w:jc w:val="center"/>
        <w:rPr>
          <w:rFonts w:ascii="Book Antiqua" w:hAnsi="Book Antiqua"/>
          <w:b/>
          <w:sz w:val="24"/>
          <w:szCs w:val="24"/>
        </w:rPr>
      </w:pPr>
    </w:p>
    <w:p w:rsidR="00DA1008" w:rsidRPr="008F36CA" w:rsidRDefault="008F3BCA" w:rsidP="008F36CA">
      <w:pPr>
        <w:spacing w:after="0" w:line="240" w:lineRule="auto"/>
        <w:jc w:val="center"/>
        <w:rPr>
          <w:rFonts w:ascii="Book Antiqua" w:hAnsi="Book Antiqua"/>
          <w:b/>
          <w:sz w:val="24"/>
          <w:szCs w:val="24"/>
        </w:rPr>
      </w:pPr>
      <w:r w:rsidRPr="008F36CA">
        <w:rPr>
          <w:rFonts w:ascii="Book Antiqua" w:hAnsi="Book Antiqua"/>
          <w:b/>
          <w:sz w:val="24"/>
          <w:szCs w:val="24"/>
        </w:rPr>
        <w:t>MINISTERIO DE GOBERNACIÓN Y DESARROLLO TERRITORIAL</w:t>
      </w:r>
    </w:p>
    <w:p w:rsidR="008F3BCA" w:rsidRPr="008F36CA" w:rsidRDefault="008F3BCA" w:rsidP="008F36CA">
      <w:pPr>
        <w:spacing w:after="0" w:line="240" w:lineRule="auto"/>
        <w:jc w:val="center"/>
        <w:rPr>
          <w:rFonts w:ascii="Book Antiqua" w:hAnsi="Book Antiqua"/>
          <w:b/>
          <w:sz w:val="24"/>
          <w:szCs w:val="24"/>
        </w:rPr>
      </w:pPr>
      <w:r w:rsidRPr="008F36CA">
        <w:rPr>
          <w:rFonts w:ascii="Book Antiqua" w:hAnsi="Book Antiqua"/>
          <w:b/>
          <w:sz w:val="24"/>
          <w:szCs w:val="24"/>
        </w:rPr>
        <w:t>REPÚBLICA DE EL SALVADOR, AMÉRICA CENTRAL</w:t>
      </w:r>
    </w:p>
    <w:p w:rsidR="008F3BCA" w:rsidRPr="00AA2C02" w:rsidRDefault="008F3BCA" w:rsidP="008F36CA">
      <w:pPr>
        <w:spacing w:after="0" w:line="240" w:lineRule="auto"/>
        <w:jc w:val="center"/>
        <w:rPr>
          <w:rFonts w:ascii="Book Antiqua" w:hAnsi="Book Antiqua"/>
          <w:sz w:val="24"/>
          <w:szCs w:val="24"/>
        </w:rPr>
      </w:pPr>
    </w:p>
    <w:p w:rsidR="008F3BCA" w:rsidRPr="00AA2C02" w:rsidRDefault="008F3BCA" w:rsidP="00085BCA">
      <w:pPr>
        <w:pStyle w:val="NormalWeb"/>
        <w:shd w:val="clear" w:color="auto" w:fill="FFFFFF"/>
        <w:spacing w:before="0" w:beforeAutospacing="0" w:after="150" w:afterAutospacing="0"/>
        <w:jc w:val="both"/>
        <w:rPr>
          <w:rFonts w:ascii="Book Antiqua" w:hAnsi="Book Antiqua"/>
          <w:b/>
          <w:lang w:eastAsia="es-ES"/>
        </w:rPr>
      </w:pPr>
      <w:r w:rsidRPr="00AA2C02">
        <w:rPr>
          <w:rFonts w:ascii="Book Antiqua" w:hAnsi="Book Antiqua"/>
          <w:b/>
        </w:rPr>
        <w:t xml:space="preserve">RESOLUCIÓN NÚMERO </w:t>
      </w:r>
      <w:r w:rsidR="003521E9">
        <w:rPr>
          <w:rFonts w:ascii="Book Antiqua" w:hAnsi="Book Antiqua"/>
          <w:b/>
        </w:rPr>
        <w:t>CIEN</w:t>
      </w:r>
      <w:r w:rsidR="00F91893">
        <w:rPr>
          <w:rFonts w:ascii="Book Antiqua" w:hAnsi="Book Antiqua"/>
          <w:b/>
        </w:rPr>
        <w:t xml:space="preserve">TO </w:t>
      </w:r>
      <w:r w:rsidR="00085BCA">
        <w:rPr>
          <w:rFonts w:ascii="Book Antiqua" w:hAnsi="Book Antiqua"/>
          <w:b/>
        </w:rPr>
        <w:t>SIETE</w:t>
      </w:r>
      <w:r w:rsidRPr="00AA2C02">
        <w:rPr>
          <w:rFonts w:ascii="Book Antiqua" w:hAnsi="Book Antiqua"/>
        </w:rPr>
        <w:t xml:space="preserve">. </w:t>
      </w:r>
      <w:r w:rsidRPr="00AA2C02">
        <w:rPr>
          <w:rFonts w:ascii="Book Antiqua" w:hAnsi="Book Antiqua"/>
          <w:lang w:val="es-ES" w:eastAsia="es-ES"/>
        </w:rPr>
        <w:t xml:space="preserve">En </w:t>
      </w:r>
      <w:r w:rsidRPr="00AA2C02">
        <w:rPr>
          <w:rFonts w:ascii="Book Antiqua" w:hAnsi="Book Antiqua"/>
        </w:rPr>
        <w:t xml:space="preserve">la Unidad de Acceso a la Información Pública del Ministerio de Gobernación y Desarrollo Territorial: San Salvador, a las </w:t>
      </w:r>
      <w:r w:rsidR="0087698A">
        <w:rPr>
          <w:rFonts w:ascii="Book Antiqua" w:hAnsi="Book Antiqua"/>
        </w:rPr>
        <w:t>nueve</w:t>
      </w:r>
      <w:r w:rsidR="00486C97" w:rsidRPr="00AA2C02">
        <w:rPr>
          <w:rFonts w:ascii="Book Antiqua" w:hAnsi="Book Antiqua"/>
        </w:rPr>
        <w:t xml:space="preserve"> </w:t>
      </w:r>
      <w:r w:rsidR="00085BCA">
        <w:rPr>
          <w:rFonts w:ascii="Book Antiqua" w:hAnsi="Book Antiqua"/>
        </w:rPr>
        <w:t>quince horas</w:t>
      </w:r>
      <w:r w:rsidR="0087698A">
        <w:rPr>
          <w:rFonts w:ascii="Book Antiqua" w:hAnsi="Book Antiqua"/>
        </w:rPr>
        <w:t xml:space="preserve"> y </w:t>
      </w:r>
      <w:r w:rsidR="00085BCA">
        <w:rPr>
          <w:rFonts w:ascii="Book Antiqua" w:hAnsi="Book Antiqua"/>
        </w:rPr>
        <w:t>treinta</w:t>
      </w:r>
      <w:r w:rsidR="0087698A">
        <w:rPr>
          <w:rFonts w:ascii="Book Antiqua" w:hAnsi="Book Antiqua"/>
        </w:rPr>
        <w:t xml:space="preserve"> minutos </w:t>
      </w:r>
      <w:r w:rsidRPr="00AA2C02">
        <w:rPr>
          <w:rFonts w:ascii="Book Antiqua" w:hAnsi="Book Antiqua"/>
        </w:rPr>
        <w:t xml:space="preserve">del día </w:t>
      </w:r>
      <w:r w:rsidR="00085BCA">
        <w:rPr>
          <w:rFonts w:ascii="Book Antiqua" w:hAnsi="Book Antiqua"/>
        </w:rPr>
        <w:t>diecinueve</w:t>
      </w:r>
      <w:r w:rsidRPr="00AA2C02">
        <w:rPr>
          <w:rFonts w:ascii="Book Antiqua" w:hAnsi="Book Antiqua"/>
        </w:rPr>
        <w:t xml:space="preserve"> de junio de dos mil dieciocho. </w:t>
      </w:r>
      <w:r w:rsidRPr="00AA2C02">
        <w:rPr>
          <w:rFonts w:ascii="Book Antiqua" w:hAnsi="Book Antiqua"/>
          <w:b/>
        </w:rPr>
        <w:t>CONSIDERANDO:</w:t>
      </w:r>
      <w:r w:rsidR="00E457CF">
        <w:rPr>
          <w:rFonts w:ascii="Book Antiqua" w:hAnsi="Book Antiqua"/>
          <w:b/>
        </w:rPr>
        <w:t xml:space="preserve"> </w:t>
      </w:r>
      <w:r w:rsidRPr="00AA2C02">
        <w:rPr>
          <w:rFonts w:ascii="Book Antiqua" w:hAnsi="Book Antiqua"/>
          <w:b/>
          <w:lang w:val="es-ES" w:eastAsia="es-ES"/>
        </w:rPr>
        <w:t>I.</w:t>
      </w:r>
      <w:r w:rsidRPr="00AA2C02">
        <w:rPr>
          <w:rFonts w:ascii="Book Antiqua" w:hAnsi="Book Antiqua"/>
          <w:lang w:val="es-ES" w:eastAsia="es-ES"/>
        </w:rPr>
        <w:t xml:space="preserve"> </w:t>
      </w:r>
      <w:r w:rsidR="00E3332E" w:rsidRPr="00AA2C02">
        <w:rPr>
          <w:rFonts w:ascii="Book Antiqua" w:hAnsi="Book Antiqua"/>
          <w:lang w:val="es-ES" w:eastAsia="es-ES"/>
        </w:rPr>
        <w:t xml:space="preserve">Téngase por recibida la solicitud de información presentada </w:t>
      </w:r>
      <w:r w:rsidR="00085BCA">
        <w:rPr>
          <w:rFonts w:ascii="Book Antiqua" w:hAnsi="Book Antiqua"/>
          <w:lang w:val="es-ES" w:eastAsia="es-ES"/>
        </w:rPr>
        <w:t>por medio del Sistema de Gestión de Solicitudes</w:t>
      </w:r>
      <w:r w:rsidR="00E457CF" w:rsidRPr="00AA2C02">
        <w:rPr>
          <w:rFonts w:ascii="Book Antiqua" w:hAnsi="Book Antiqua"/>
          <w:lang w:val="es-ES" w:eastAsia="es-ES"/>
        </w:rPr>
        <w:t xml:space="preserve"> </w:t>
      </w:r>
      <w:r w:rsidRPr="00AA2C02">
        <w:rPr>
          <w:rFonts w:ascii="Book Antiqua" w:hAnsi="Book Antiqua"/>
          <w:lang w:val="es-ES" w:eastAsia="es-ES"/>
        </w:rPr>
        <w:t xml:space="preserve">en fecha </w:t>
      </w:r>
      <w:r w:rsidR="00085BCA">
        <w:rPr>
          <w:rFonts w:ascii="Book Antiqua" w:hAnsi="Book Antiqua"/>
          <w:lang w:val="es-ES" w:eastAsia="es-ES"/>
        </w:rPr>
        <w:t>seis</w:t>
      </w:r>
      <w:r w:rsidRPr="00AA2C02">
        <w:rPr>
          <w:rFonts w:ascii="Book Antiqua" w:hAnsi="Book Antiqua"/>
          <w:lang w:val="es-ES" w:eastAsia="es-ES"/>
        </w:rPr>
        <w:t xml:space="preserve"> de </w:t>
      </w:r>
      <w:r w:rsidR="00B03C1E">
        <w:rPr>
          <w:rFonts w:ascii="Book Antiqua" w:hAnsi="Book Antiqua"/>
          <w:lang w:val="es-ES" w:eastAsia="es-ES"/>
        </w:rPr>
        <w:t>junio</w:t>
      </w:r>
      <w:r w:rsidRPr="00AA2C02">
        <w:rPr>
          <w:rFonts w:ascii="Book Antiqua" w:hAnsi="Book Antiqua"/>
          <w:lang w:val="es-ES" w:eastAsia="es-ES"/>
        </w:rPr>
        <w:t xml:space="preserve"> del presente año, a nombre de </w:t>
      </w:r>
      <w:r w:rsidR="007B5CC8">
        <w:rPr>
          <w:rFonts w:ascii="Book Antiqua" w:hAnsi="Book Antiqua"/>
          <w:b/>
          <w:shd w:val="clear" w:color="auto" w:fill="FFFFFF"/>
          <w:lang w:val="es-ES"/>
        </w:rPr>
        <w:t>---------------------------------------</w:t>
      </w:r>
      <w:bookmarkStart w:id="0" w:name="_GoBack"/>
      <w:bookmarkEnd w:id="0"/>
      <w:r w:rsidRPr="00AA2C02">
        <w:rPr>
          <w:rFonts w:ascii="Book Antiqua" w:hAnsi="Book Antiqua"/>
          <w:lang w:val="es-ES" w:eastAsia="es-ES"/>
        </w:rPr>
        <w:t xml:space="preserve">, registrada por esta Unidad bajo el correlativo </w:t>
      </w:r>
      <w:r w:rsidR="003521E9">
        <w:rPr>
          <w:rFonts w:ascii="Book Antiqua" w:hAnsi="Book Antiqua"/>
          <w:b/>
          <w:lang w:val="es-ES" w:eastAsia="es-ES"/>
        </w:rPr>
        <w:t>MIGOBDT-2018-</w:t>
      </w:r>
      <w:r w:rsidR="00085BCA">
        <w:rPr>
          <w:rFonts w:ascii="Book Antiqua" w:hAnsi="Book Antiqua"/>
          <w:b/>
          <w:lang w:val="es-ES" w:eastAsia="es-ES"/>
        </w:rPr>
        <w:t>0097</w:t>
      </w:r>
      <w:r w:rsidRPr="00AA2C02">
        <w:rPr>
          <w:rFonts w:ascii="Book Antiqua" w:hAnsi="Book Antiqua"/>
          <w:shd w:val="clear" w:color="auto" w:fill="FFFFFF"/>
        </w:rPr>
        <w:t>, en la que esencial y textualmente requiere: “</w:t>
      </w:r>
      <w:r w:rsidR="00085BCA" w:rsidRPr="00085BCA">
        <w:rPr>
          <w:rFonts w:ascii="Book Antiqua" w:hAnsi="Book Antiqua" w:cs="Gisha"/>
          <w:i/>
          <w:lang w:val="es-ES_tradnl" w:eastAsia="es-ES_tradnl"/>
        </w:rPr>
        <w:t>S</w:t>
      </w:r>
      <w:r w:rsidR="00085BCA" w:rsidRPr="00085BCA">
        <w:rPr>
          <w:rFonts w:ascii="Book Antiqua" w:hAnsi="Book Antiqua" w:cs="Helvetica"/>
          <w:i/>
          <w:color w:val="333333"/>
        </w:rPr>
        <w:t xml:space="preserve">olicito al Ministerio de Gobernación describa su participación y desempeño en los casos de emergencia ambiental RECORD Y QUIMAGRO, según las siguientes preguntas: 1. ¿Cuáles son las competencias o atribuciones, que la ley le otorga al Ministerio de Gobernación relacionadas a la atención de emergencias ambientales? 2. ¿Qué actividades de articulación o coordinación con la alcaldía de San Juan Opico, realiza actualmente el Ministerio de Gobernación en la atención de la Emergencia Ambiental de Sitio del Niño, caso RECOR? 3. ¿Qué actividades de articulación o coordinación con el Ministerio de Medio Ambiente realiza actualmente el Ministerio de Gobernación en la atención de la Emergencia Ambiental de Sitio del Niño, caso RECOR? 4. ¿Qué actividades y acciones realizó el Ministerio de Gobernación para responder a la emergencia Ambiental del Sitio del Niño? 5. ¿Cuál fue el monto presupuestario asignado al Ministerio de Gobernación para atender la emergencia ambiental de Sitio del Niño? 6. ¿Cuánto recurso humano calificado a tiempo completo se asignó a la emergencia ambiental Sitio del Niño? 7. ¿Qué rol desempeña actualmente el Ministerio de Gobernación, para solventar la emergencia ambiental en el caso RECORD? 8. ¿Qué actividades o acciones de coordinación ha realizado el Ministerio de Gobernación, con las organizaciones comunitarias existentes en el área declarada emergencia ambiental de Sitio del Niño, en función de solventar la emergencia? 9. ¿Cómo afecto o impacto al Municipio de San Juan Opico, la declaratoria de emergencia ambiental de Sitio del Niño? 10. ¿Cómo afecto o impacto la declaratoria de emergencia ambiental, al proceso de desarrollo territorial, del Sitio del Niño? 11. ¿Qué estrategias, Planes o proyectos implementará el Ministerio de Gobernación para recuperar el área impactada por la contaminación ambiental de Sitio del Niño? 12. ¿Qué instrumentos, recurso y estrategias ha desarrollado el Ministerio de Gobernación en función de responder a nuevas emergencias ambientales? 13. ¿Qué instrumentos, recurso y estrategias considera que son </w:t>
      </w:r>
      <w:r w:rsidR="00085BCA" w:rsidRPr="00085BCA">
        <w:rPr>
          <w:rFonts w:ascii="Book Antiqua" w:hAnsi="Book Antiqua" w:cs="Helvetica"/>
          <w:i/>
          <w:color w:val="333333"/>
        </w:rPr>
        <w:lastRenderedPageBreak/>
        <w:t>necesario crear o implementar para responder de forma rápida y oportuna a nuevas emergencias ambientales? 14. ¿Qué es necesario hacer para fortalecer y mejorar la atención de emergencias ambientales en los territorios? 15. ¿Qué instrumentos jurídicos considera necesarios para fortalecer o mejorara la atención de las emergencias ambientales en los territorios? 16. ¿El Ministerio de Gobernación, como se han organizado para futuras emergencias ambientales? 17. ¿Qué actividades de articulación o coordinación con la alcaldía de San Luis Talpa, realizó el Ministerio de Gobernación para retirar los tóxicos abandonados por la empresa QUIMAGRO? 18. ¿Qué actividades de articulación o coordinación con el Ministerio de Medio Ambiente realizó el Ministerio de Gobernación para retirar los tóxicos abandonados por la empresa QUIMAGRO? 19. ¿Qué actividades y acciones realizó el Ministerio de Gobernación para responder a la contaminación Ambiental de San Luis Talpa en el caso QUIMAGRO? 20. ¿Cuál fue el monto presupuestario asignado al Ministerio de Gobernación para atender la contaminación ambiental de San Luis Talpa en el caso QUIMAGRO? 21. ¿Cuánto recurso humano calificado a tiempo completo se asignó a la contaminación ambiental de San Luis Talpa en el caso QUIMAGRO? 22. ¿Qué actividades o acciones de coordinación realizo el Ministerio de Gobernación, con las organizaciones comunitarias existentes en el área de San Luis Talpa, en función de solventar la emergencia? 23. ¿Cómo afectó o impacto al Municipio de San Luis Talpa, la contaminación ambiental del caso QUIMAGRO? 24. ¿Cómo afectó o impacto la contaminación ambiental de San Luis Talpa del caso QUIMAGRO, al proceso de desarrollo territorial? 25. ¿Qué estrategias, Planes o proyectos implementó o implementará el Ministerio de Gobernación para recuperar el área impactada por la contaminación ambiental de San Luis Talpa?</w:t>
      </w:r>
      <w:r w:rsidR="00085BCA" w:rsidRPr="00085BCA">
        <w:rPr>
          <w:rFonts w:ascii="Book Antiqua" w:hAnsi="Book Antiqua" w:cs="Calibri"/>
          <w:i/>
        </w:rPr>
        <w:t>”</w:t>
      </w:r>
      <w:r w:rsidRPr="00085BCA">
        <w:rPr>
          <w:rFonts w:ascii="Book Antiqua" w:hAnsi="Book Antiqua" w:cs="Helvetica"/>
          <w:i/>
          <w:color w:val="333333"/>
          <w:shd w:val="clear" w:color="auto" w:fill="FFFFFF"/>
        </w:rPr>
        <w:t>.</w:t>
      </w:r>
      <w:r w:rsidRPr="00AA2C02">
        <w:rPr>
          <w:rFonts w:ascii="Book Antiqua" w:hAnsi="Book Antiqua" w:cs="Helvetica"/>
          <w:i/>
          <w:color w:val="333333"/>
          <w:shd w:val="clear" w:color="auto" w:fill="FFFFFF"/>
        </w:rPr>
        <w:t xml:space="preserve"> </w:t>
      </w:r>
      <w:r w:rsidRPr="00AA2C02">
        <w:rPr>
          <w:rFonts w:ascii="Book Antiqua" w:hAnsi="Book Antiqua" w:cs="Helvetica"/>
          <w:b/>
          <w:color w:val="333333"/>
          <w:shd w:val="clear" w:color="auto" w:fill="FFFFFF"/>
        </w:rPr>
        <w:t xml:space="preserve">II) </w:t>
      </w:r>
      <w:r w:rsidRPr="00AA2C02">
        <w:rPr>
          <w:rFonts w:ascii="Book Antiqua" w:hAnsi="Book Antiqua"/>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AA2C02">
        <w:rPr>
          <w:rFonts w:ascii="Book Antiqua" w:hAnsi="Book Antiqua"/>
          <w:b/>
          <w:lang w:val="es-ES" w:eastAsia="es-ES"/>
        </w:rPr>
        <w:t xml:space="preserve">III) </w:t>
      </w:r>
      <w:r w:rsidRPr="00AA2C02">
        <w:rPr>
          <w:rFonts w:ascii="Book Antiqua" w:hAnsi="Book Antiqua"/>
          <w:lang w:eastAsia="es-ES"/>
        </w:rPr>
        <w:t>Que en razón de lo anterior, conforme al Art. 70 de la LAIP, se trasl</w:t>
      </w:r>
      <w:r w:rsidR="00E457CF">
        <w:rPr>
          <w:rFonts w:ascii="Book Antiqua" w:hAnsi="Book Antiqua"/>
          <w:lang w:eastAsia="es-ES"/>
        </w:rPr>
        <w:t xml:space="preserve">adó la solicitud a la </w:t>
      </w:r>
      <w:r w:rsidR="00085BCA">
        <w:rPr>
          <w:rFonts w:ascii="Book Antiqua" w:hAnsi="Book Antiqua"/>
          <w:lang w:eastAsia="es-ES"/>
        </w:rPr>
        <w:t>Dirección de Protección Civil, Prevención y Mitigación de Desastres</w:t>
      </w:r>
      <w:r w:rsidRPr="00AA2C02">
        <w:rPr>
          <w:rFonts w:ascii="Book Antiqua" w:hAnsi="Book Antiqua"/>
          <w:lang w:eastAsia="es-ES"/>
        </w:rPr>
        <w:t>, por medio de memorando MEM-UAIP-</w:t>
      </w:r>
      <w:r w:rsidR="0087698A">
        <w:rPr>
          <w:rFonts w:ascii="Book Antiqua" w:hAnsi="Book Antiqua"/>
          <w:lang w:eastAsia="es-ES"/>
        </w:rPr>
        <w:t>1</w:t>
      </w:r>
      <w:r w:rsidR="00085BCA">
        <w:rPr>
          <w:rFonts w:ascii="Book Antiqua" w:hAnsi="Book Antiqua"/>
          <w:lang w:eastAsia="es-ES"/>
        </w:rPr>
        <w:t>86</w:t>
      </w:r>
      <w:r w:rsidRPr="00AA2C02">
        <w:rPr>
          <w:rFonts w:ascii="Book Antiqua" w:hAnsi="Book Antiqua"/>
          <w:lang w:eastAsia="es-ES"/>
        </w:rPr>
        <w:t xml:space="preserve">-2018 de fecha </w:t>
      </w:r>
      <w:r w:rsidR="00085BCA">
        <w:rPr>
          <w:rFonts w:ascii="Book Antiqua" w:hAnsi="Book Antiqua"/>
          <w:lang w:eastAsia="es-ES"/>
        </w:rPr>
        <w:t>seis</w:t>
      </w:r>
      <w:r w:rsidR="00B03C1E">
        <w:rPr>
          <w:rFonts w:ascii="Book Antiqua" w:hAnsi="Book Antiqua"/>
          <w:lang w:eastAsia="es-ES"/>
        </w:rPr>
        <w:t xml:space="preserve"> de junio</w:t>
      </w:r>
      <w:r w:rsidRPr="00AA2C02">
        <w:rPr>
          <w:rFonts w:ascii="Book Antiqua" w:hAnsi="Book Antiqua"/>
          <w:lang w:eastAsia="es-ES"/>
        </w:rPr>
        <w:t xml:space="preserve"> de d</w:t>
      </w:r>
      <w:r w:rsidR="00085BCA">
        <w:rPr>
          <w:rFonts w:ascii="Book Antiqua" w:hAnsi="Book Antiqua"/>
          <w:lang w:eastAsia="es-ES"/>
        </w:rPr>
        <w:t>os mil dieciocho; por lo que en la misma fecha</w:t>
      </w:r>
      <w:r w:rsidRPr="00AA2C02">
        <w:rPr>
          <w:rFonts w:ascii="Book Antiqua" w:hAnsi="Book Antiqua"/>
          <w:lang w:eastAsia="es-ES"/>
        </w:rPr>
        <w:t xml:space="preserve"> </w:t>
      </w:r>
      <w:r w:rsidR="007B0318">
        <w:rPr>
          <w:rFonts w:ascii="Book Antiqua" w:hAnsi="Book Antiqua"/>
          <w:lang w:eastAsia="es-ES"/>
        </w:rPr>
        <w:t xml:space="preserve">se recibió respuesta de </w:t>
      </w:r>
      <w:r w:rsidRPr="00AA2C02">
        <w:rPr>
          <w:rFonts w:ascii="Book Antiqua" w:hAnsi="Book Antiqua"/>
          <w:lang w:eastAsia="es-ES"/>
        </w:rPr>
        <w:t>dicha Dirección</w:t>
      </w:r>
      <w:r w:rsidR="007B0318">
        <w:rPr>
          <w:rFonts w:ascii="Book Antiqua" w:hAnsi="Book Antiqua"/>
          <w:lang w:eastAsia="es-ES"/>
        </w:rPr>
        <w:t>, indicándonos</w:t>
      </w:r>
      <w:r w:rsidRPr="00AA2C02">
        <w:rPr>
          <w:rFonts w:ascii="Book Antiqua" w:hAnsi="Book Antiqua"/>
          <w:lang w:eastAsia="es-ES"/>
        </w:rPr>
        <w:t>: “</w:t>
      </w:r>
      <w:r w:rsidR="00085BCA">
        <w:rPr>
          <w:rFonts w:ascii="Book Antiqua" w:hAnsi="Book Antiqua"/>
          <w:i/>
          <w:lang w:eastAsia="es-ES"/>
        </w:rPr>
        <w:t>Al respecto le manifiesto que esta Dirección General no cuenta con la información solicitada, ya que no es nuestra competencia</w:t>
      </w:r>
      <w:r w:rsidR="008F36CA">
        <w:rPr>
          <w:rFonts w:ascii="Book Antiqua" w:hAnsi="Book Antiqua"/>
          <w:i/>
          <w:lang w:eastAsia="es-ES"/>
        </w:rPr>
        <w:t>”</w:t>
      </w:r>
      <w:r w:rsidRPr="00AA2C02">
        <w:rPr>
          <w:rFonts w:ascii="Book Antiqua" w:hAnsi="Book Antiqua"/>
          <w:lang w:eastAsia="es-ES"/>
        </w:rPr>
        <w:t>.</w:t>
      </w:r>
      <w:r w:rsidR="00085BCA">
        <w:rPr>
          <w:rFonts w:ascii="Book Antiqua" w:hAnsi="Book Antiqua"/>
          <w:lang w:eastAsia="es-ES"/>
        </w:rPr>
        <w:t xml:space="preserve"> </w:t>
      </w:r>
      <w:r w:rsidR="00085BCA">
        <w:rPr>
          <w:rFonts w:ascii="Book Antiqua" w:hAnsi="Book Antiqua"/>
          <w:b/>
          <w:lang w:eastAsia="es-ES"/>
        </w:rPr>
        <w:t xml:space="preserve">IV) </w:t>
      </w:r>
      <w:r w:rsidR="00085BCA">
        <w:rPr>
          <w:rFonts w:ascii="Book Antiqua" w:hAnsi="Book Antiqua"/>
          <w:lang w:eastAsia="es-ES"/>
        </w:rPr>
        <w:t>Que trasladamos solicitud de información a la Gobernación Departamental de La Libertad para poder obtener la información solicitada</w:t>
      </w:r>
      <w:r w:rsidR="00752686">
        <w:rPr>
          <w:rFonts w:ascii="Book Antiqua" w:hAnsi="Book Antiqua"/>
          <w:lang w:eastAsia="es-ES"/>
        </w:rPr>
        <w:t>, siendo su respuesta la siguiente: “</w:t>
      </w:r>
      <w:r w:rsidR="00752686">
        <w:rPr>
          <w:rFonts w:ascii="Book Antiqua" w:hAnsi="Book Antiqua"/>
          <w:i/>
          <w:lang w:eastAsia="es-ES"/>
        </w:rPr>
        <w:t xml:space="preserve">Remito la información solicitada en el tiempo previsto, en los documentos que ha provisto el Ministerio de Medio Ambiente se determinan las acciones y se concluye un censo de los afectados, como parte del sistema de Protección Civil, nuestra función es en el marco de acompañamiento institucional, por lo que le envío el razonamiento realizado a la luz del marco legal”. </w:t>
      </w:r>
      <w:r w:rsidR="00752686">
        <w:rPr>
          <w:rFonts w:ascii="Book Antiqua" w:hAnsi="Book Antiqua"/>
          <w:b/>
          <w:lang w:eastAsia="es-ES"/>
        </w:rPr>
        <w:t xml:space="preserve">V) </w:t>
      </w:r>
      <w:r w:rsidR="00752686">
        <w:rPr>
          <w:rFonts w:ascii="Book Antiqua" w:hAnsi="Book Antiqua"/>
          <w:lang w:eastAsia="es-ES"/>
        </w:rPr>
        <w:t>Que de igual forma trasladamos solicitud de información a la Gobernación Departamental de La Paz para poder obtener la información solicitada, siendo su respuesta la siguiente: “</w:t>
      </w:r>
      <w:r w:rsidR="00752686">
        <w:rPr>
          <w:rFonts w:ascii="Book Antiqua" w:hAnsi="Book Antiqua"/>
          <w:i/>
          <w:lang w:eastAsia="es-ES"/>
        </w:rPr>
        <w:t xml:space="preserve">Envío la respuesta a las interrogantes que nos fueron planteadas sobre el caso </w:t>
      </w:r>
      <w:proofErr w:type="spellStart"/>
      <w:r w:rsidR="00752686">
        <w:rPr>
          <w:rFonts w:ascii="Book Antiqua" w:hAnsi="Book Antiqua"/>
          <w:i/>
          <w:lang w:eastAsia="es-ES"/>
        </w:rPr>
        <w:t>Quimagro</w:t>
      </w:r>
      <w:proofErr w:type="spellEnd"/>
      <w:r w:rsidR="00752686">
        <w:rPr>
          <w:rFonts w:ascii="Book Antiqua" w:hAnsi="Book Antiqua"/>
          <w:i/>
          <w:lang w:eastAsia="es-ES"/>
        </w:rPr>
        <w:t xml:space="preserve">”. </w:t>
      </w:r>
      <w:r w:rsidRPr="00AA2C02">
        <w:rPr>
          <w:rFonts w:ascii="Book Antiqua" w:hAnsi="Book Antiqua"/>
          <w:lang w:eastAsia="es-ES"/>
        </w:rPr>
        <w:t xml:space="preserve"> </w:t>
      </w:r>
      <w:r w:rsidR="00486C97" w:rsidRPr="00AA2C02">
        <w:rPr>
          <w:rFonts w:ascii="Book Antiqua" w:hAnsi="Book Antiqua"/>
          <w:b/>
          <w:lang w:eastAsia="es-ES"/>
        </w:rPr>
        <w:t>POR TANTO</w:t>
      </w:r>
      <w:r w:rsidR="00486C97" w:rsidRPr="00AA2C02">
        <w:rPr>
          <w:rFonts w:ascii="Book Antiqua" w:hAnsi="Book Antiqua"/>
          <w:lang w:eastAsia="es-ES"/>
        </w:rPr>
        <w:t xml:space="preserve">, </w:t>
      </w:r>
      <w:r w:rsidR="00486C97" w:rsidRPr="00AA2C02">
        <w:rPr>
          <w:rFonts w:ascii="Book Antiqua" w:hAnsi="Book Antiqua"/>
          <w:lang w:val="es-ES" w:eastAsia="es-ES"/>
        </w:rPr>
        <w:t xml:space="preserve">conforme a los Arts. 86 Inciso 3° de la Constitución y 2, 7, 9, 50, 62 y </w:t>
      </w:r>
      <w:r w:rsidR="00486C97" w:rsidRPr="00AA2C02">
        <w:rPr>
          <w:rFonts w:ascii="Book Antiqua" w:hAnsi="Book Antiqua"/>
          <w:lang w:val="es-ES" w:eastAsia="es-ES"/>
        </w:rPr>
        <w:lastRenderedPageBreak/>
        <w:t xml:space="preserve">72 de la Ley de Acceso a la Información Pública, esta Unidad de Acceso a la Información Pública, </w:t>
      </w:r>
      <w:r w:rsidR="00486C97" w:rsidRPr="00AA2C02">
        <w:rPr>
          <w:rFonts w:ascii="Book Antiqua" w:hAnsi="Book Antiqua"/>
          <w:b/>
          <w:lang w:val="es-ES" w:eastAsia="es-ES"/>
        </w:rPr>
        <w:t>RESUELVE: 1°)</w:t>
      </w:r>
      <w:r w:rsidR="00486C97" w:rsidRPr="00AA2C02">
        <w:rPr>
          <w:rFonts w:ascii="Book Antiqua" w:hAnsi="Book Antiqua"/>
          <w:lang w:val="es-ES" w:eastAsia="es-ES"/>
        </w:rPr>
        <w:t xml:space="preserve"> </w:t>
      </w:r>
      <w:r w:rsidR="00AA5D63">
        <w:rPr>
          <w:rFonts w:ascii="Book Antiqua" w:hAnsi="Book Antiqua"/>
          <w:lang w:val="es-ES" w:eastAsia="es-ES"/>
        </w:rPr>
        <w:t>Conceder</w:t>
      </w:r>
      <w:r w:rsidR="00486C97" w:rsidRPr="00AA2C02">
        <w:rPr>
          <w:rFonts w:ascii="Book Antiqua" w:hAnsi="Book Antiqua"/>
          <w:lang w:val="es-ES" w:eastAsia="es-ES"/>
        </w:rPr>
        <w:t xml:space="preserve"> el acceso a la información solicitada. </w:t>
      </w:r>
      <w:r w:rsidR="00486C97" w:rsidRPr="00AA2C02">
        <w:rPr>
          <w:rFonts w:ascii="Book Antiqua" w:hAnsi="Book Antiqua"/>
          <w:b/>
          <w:lang w:val="es-ES" w:eastAsia="es-ES"/>
        </w:rPr>
        <w:t>2°)</w:t>
      </w:r>
      <w:r w:rsidR="00486C97" w:rsidRPr="00AA2C02">
        <w:rPr>
          <w:rFonts w:ascii="Book Antiqua" w:hAnsi="Book Antiqua"/>
          <w:lang w:val="es-ES" w:eastAsia="es-ES"/>
        </w:rPr>
        <w:t xml:space="preserve"> </w:t>
      </w:r>
      <w:r w:rsidR="00752686">
        <w:rPr>
          <w:rFonts w:ascii="Book Antiqua" w:hAnsi="Book Antiqua"/>
          <w:lang w:val="es-ES" w:eastAsia="es-ES"/>
        </w:rPr>
        <w:t>Oriéntese al ciudadano a que haga uso de su Derecho de Acceso a la Información, si así lo estima conveniente, en la Un</w:t>
      </w:r>
      <w:r w:rsidR="00841482">
        <w:rPr>
          <w:rFonts w:ascii="Book Antiqua" w:hAnsi="Book Antiqua"/>
          <w:lang w:val="es-ES" w:eastAsia="es-ES"/>
        </w:rPr>
        <w:t>idad de Acceso a la Información</w:t>
      </w:r>
      <w:r w:rsidR="00752686">
        <w:rPr>
          <w:rFonts w:ascii="Book Antiqua" w:hAnsi="Book Antiqua"/>
          <w:lang w:val="es-ES" w:eastAsia="es-ES"/>
        </w:rPr>
        <w:t xml:space="preserve"> del Ministerio de Medio Ambiente y Recursos Naturales, </w:t>
      </w:r>
      <w:r w:rsidR="00752686">
        <w:rPr>
          <w:rFonts w:ascii="Book Antiqua" w:hAnsi="Book Antiqua"/>
          <w:b/>
          <w:lang w:val="es-ES" w:eastAsia="es-ES"/>
        </w:rPr>
        <w:t xml:space="preserve">3°) </w:t>
      </w:r>
      <w:r w:rsidR="00486C97" w:rsidRPr="00AA2C02">
        <w:rPr>
          <w:rFonts w:ascii="Book Antiqua" w:hAnsi="Book Antiqua"/>
          <w:lang w:val="es-ES" w:eastAsia="es-ES"/>
        </w:rPr>
        <w:t xml:space="preserve">Remítase la presente por el medio señalado para tal efecto. </w:t>
      </w:r>
      <w:r w:rsidR="00486C97" w:rsidRPr="00AA2C02">
        <w:rPr>
          <w:rFonts w:ascii="Book Antiqua" w:hAnsi="Book Antiqua"/>
          <w:b/>
          <w:lang w:val="es-ES" w:eastAsia="es-ES"/>
        </w:rPr>
        <w:t>NOTIFÍQUESE</w:t>
      </w:r>
      <w:r w:rsidR="00486C97" w:rsidRPr="00AA2C02">
        <w:rPr>
          <w:rFonts w:ascii="Book Antiqua" w:hAnsi="Book Antiqua"/>
          <w:b/>
          <w:lang w:eastAsia="es-ES"/>
        </w:rPr>
        <w:t xml:space="preserve"> </w:t>
      </w:r>
    </w:p>
    <w:p w:rsidR="00486C97" w:rsidRDefault="00486C97" w:rsidP="008F36CA">
      <w:pPr>
        <w:spacing w:after="0" w:line="240" w:lineRule="auto"/>
        <w:jc w:val="both"/>
        <w:rPr>
          <w:rFonts w:ascii="Book Antiqua" w:hAnsi="Book Antiqua"/>
          <w:b/>
          <w:sz w:val="24"/>
          <w:szCs w:val="24"/>
          <w:lang w:eastAsia="es-ES"/>
        </w:rPr>
      </w:pPr>
    </w:p>
    <w:p w:rsidR="00752686" w:rsidRDefault="00752686"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p>
    <w:p w:rsidR="007B5CC8" w:rsidRDefault="007B5CC8"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p>
    <w:p w:rsidR="00486C97" w:rsidRPr="00AA2C02" w:rsidRDefault="00486C97" w:rsidP="008F36CA">
      <w:pPr>
        <w:spacing w:after="0" w:line="240" w:lineRule="auto"/>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LICDA. JENNI VANESSA QUINTANILLA GARCÍA</w:t>
      </w:r>
    </w:p>
    <w:p w:rsidR="000A5B2B" w:rsidRPr="000A5B2B" w:rsidRDefault="00486C97" w:rsidP="008F36CA">
      <w:pPr>
        <w:spacing w:after="0" w:line="240" w:lineRule="auto"/>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O</w:t>
      </w:r>
      <w:r w:rsidR="000A5B2B">
        <w:rPr>
          <w:rFonts w:ascii="Book Antiqua" w:hAnsi="Book Antiqua" w:cs="Helvetica"/>
          <w:b/>
          <w:sz w:val="24"/>
          <w:szCs w:val="24"/>
          <w:shd w:val="clear" w:color="auto" w:fill="FFFFFF"/>
        </w:rPr>
        <w:t>FICIAL DE INFORMACIÓN AD-HONOREM</w:t>
      </w:r>
    </w:p>
    <w:sectPr w:rsidR="000A5B2B" w:rsidRPr="000A5B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32" w:rsidRDefault="00077132" w:rsidP="007B5CC8">
      <w:pPr>
        <w:spacing w:after="0" w:line="240" w:lineRule="auto"/>
      </w:pPr>
      <w:r>
        <w:separator/>
      </w:r>
    </w:p>
  </w:endnote>
  <w:endnote w:type="continuationSeparator" w:id="0">
    <w:p w:rsidR="00077132" w:rsidRDefault="00077132" w:rsidP="007B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32" w:rsidRDefault="00077132" w:rsidP="007B5CC8">
      <w:pPr>
        <w:spacing w:after="0" w:line="240" w:lineRule="auto"/>
      </w:pPr>
      <w:r>
        <w:separator/>
      </w:r>
    </w:p>
  </w:footnote>
  <w:footnote w:type="continuationSeparator" w:id="0">
    <w:p w:rsidR="00077132" w:rsidRDefault="00077132" w:rsidP="007B5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C8" w:rsidRDefault="007B5CC8" w:rsidP="007B5CC8">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7B5CC8" w:rsidRDefault="007B5CC8">
    <w:pPr>
      <w:pStyle w:val="Encabezado"/>
    </w:pPr>
  </w:p>
  <w:p w:rsidR="007B5CC8" w:rsidRDefault="007B5C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42662"/>
    <w:rsid w:val="00077132"/>
    <w:rsid w:val="00085BCA"/>
    <w:rsid w:val="000A5B2B"/>
    <w:rsid w:val="00226F48"/>
    <w:rsid w:val="003521E9"/>
    <w:rsid w:val="00486C97"/>
    <w:rsid w:val="004934B5"/>
    <w:rsid w:val="004B4E8F"/>
    <w:rsid w:val="00686796"/>
    <w:rsid w:val="00752686"/>
    <w:rsid w:val="0079690C"/>
    <w:rsid w:val="007B0318"/>
    <w:rsid w:val="007B5CC8"/>
    <w:rsid w:val="007D0763"/>
    <w:rsid w:val="00841482"/>
    <w:rsid w:val="0087698A"/>
    <w:rsid w:val="008F36CA"/>
    <w:rsid w:val="008F3BCA"/>
    <w:rsid w:val="00984C85"/>
    <w:rsid w:val="00AA2C02"/>
    <w:rsid w:val="00AA5D63"/>
    <w:rsid w:val="00AE27CC"/>
    <w:rsid w:val="00AE3D99"/>
    <w:rsid w:val="00AE728C"/>
    <w:rsid w:val="00B03C1E"/>
    <w:rsid w:val="00B50FFD"/>
    <w:rsid w:val="00B93158"/>
    <w:rsid w:val="00BB44EC"/>
    <w:rsid w:val="00C13A7F"/>
    <w:rsid w:val="00C2259C"/>
    <w:rsid w:val="00D51597"/>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B5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5CC8"/>
  </w:style>
  <w:style w:type="paragraph" w:styleId="Piedepgina">
    <w:name w:val="footer"/>
    <w:basedOn w:val="Normal"/>
    <w:link w:val="PiedepginaCar"/>
    <w:uiPriority w:val="99"/>
    <w:unhideWhenUsed/>
    <w:rsid w:val="007B5C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5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B5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5CC8"/>
  </w:style>
  <w:style w:type="paragraph" w:styleId="Piedepgina">
    <w:name w:val="footer"/>
    <w:basedOn w:val="Normal"/>
    <w:link w:val="PiedepginaCar"/>
    <w:uiPriority w:val="99"/>
    <w:unhideWhenUsed/>
    <w:rsid w:val="007B5C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78875">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1047</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5</cp:revision>
  <dcterms:created xsi:type="dcterms:W3CDTF">2018-06-19T21:32:00Z</dcterms:created>
  <dcterms:modified xsi:type="dcterms:W3CDTF">2018-06-29T14:56:00Z</dcterms:modified>
</cp:coreProperties>
</file>