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030031" w:rsidRPr="00F14415" w:rsidTr="00982E6D">
        <w:tc>
          <w:tcPr>
            <w:tcW w:w="2881" w:type="dxa"/>
            <w:hideMark/>
          </w:tcPr>
          <w:p w:rsidR="00030031" w:rsidRPr="00F14415" w:rsidRDefault="00030031" w:rsidP="00982E6D">
            <w:pPr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030031" w:rsidRPr="00F14415" w:rsidRDefault="00030031" w:rsidP="00982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6D9C3D" wp14:editId="210FBD2F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30031" w:rsidRPr="00F14415" w:rsidRDefault="00030031" w:rsidP="00982E6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030031" w:rsidRPr="00F14415" w:rsidTr="00982E6D">
        <w:tc>
          <w:tcPr>
            <w:tcW w:w="8644" w:type="dxa"/>
            <w:gridSpan w:val="3"/>
            <w:hideMark/>
          </w:tcPr>
          <w:p w:rsidR="00030031" w:rsidRPr="00F14415" w:rsidRDefault="00030031" w:rsidP="00982E6D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030031" w:rsidRPr="00F14415" w:rsidRDefault="00030031" w:rsidP="009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030031" w:rsidRPr="00F14415" w:rsidRDefault="00030031" w:rsidP="0003003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030031" w:rsidRPr="00F14415" w:rsidRDefault="00030031" w:rsidP="00030031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>ESOLUCIÓN NÚMERO CUARENTA Y NUEVE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, NÚMERO CORRELATIVO 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      </w:t>
      </w:r>
      <w:r>
        <w:rPr>
          <w:rFonts w:ascii="Palatino Linotype" w:hAnsi="Palatino Linotype" w:cs="Times New Roman"/>
          <w:b/>
          <w:szCs w:val="21"/>
        </w:rPr>
        <w:t>MIGOBDT-2018-0050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San Salvador, a las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once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horas del día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cinco de abril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dos mil dieciocho.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>
        <w:rPr>
          <w:rFonts w:ascii="Palatino Linotype" w:hAnsi="Palatino Linotype"/>
          <w:szCs w:val="21"/>
          <w:lang w:val="es-ES"/>
        </w:rPr>
        <w:t xml:space="preserve"> </w:t>
      </w:r>
      <w:r w:rsidR="00BA0CE7">
        <w:rPr>
          <w:rFonts w:ascii="Palatino Linotype" w:hAnsi="Palatino Linotype" w:cs="Times New Roman"/>
          <w:b/>
          <w:szCs w:val="21"/>
        </w:rPr>
        <w:t>-------------------------------------------</w:t>
      </w:r>
      <w:r w:rsidRPr="00815FFF">
        <w:rPr>
          <w:rFonts w:ascii="Palatino Linotype" w:hAnsi="Palatino Linotype" w:cs="Times New Roman"/>
          <w:b/>
          <w:szCs w:val="21"/>
        </w:rPr>
        <w:t>,</w:t>
      </w:r>
      <w:r w:rsidRPr="00F14415">
        <w:rPr>
          <w:rFonts w:ascii="Palatino Linotype" w:hAnsi="Palatino Linotype" w:cs="Times New Roman"/>
          <w:b/>
          <w:szCs w:val="21"/>
        </w:rPr>
        <w:t xml:space="preserve">  </w:t>
      </w:r>
      <w:r w:rsidRPr="00F14415">
        <w:rPr>
          <w:rFonts w:ascii="Palatino Linotype" w:hAnsi="Palatino Linotype" w:cs="Times New Roman"/>
          <w:szCs w:val="21"/>
        </w:rPr>
        <w:t xml:space="preserve">el día </w:t>
      </w:r>
      <w:r>
        <w:rPr>
          <w:rFonts w:ascii="Palatino Linotype" w:hAnsi="Palatino Linotype" w:cs="Times New Roman"/>
          <w:szCs w:val="21"/>
        </w:rPr>
        <w:t xml:space="preserve">4 de abril </w:t>
      </w:r>
      <w:r w:rsidRPr="00F14415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 En la cual requiere: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“</w:t>
      </w:r>
      <w:r w:rsidRPr="00030031">
        <w:rPr>
          <w:rFonts w:ascii="Palatino Linotype" w:eastAsia="Times New Roman" w:hAnsi="Palatino Linotype" w:cs="Times New Roman"/>
          <w:szCs w:val="21"/>
          <w:lang w:eastAsia="es-ES"/>
        </w:rPr>
        <w:t>Solicito por este medio información de quienes fueron gobernadores/as departamentales y gobernadores suplentes entre el año 2013 y 2014 para el departamento de Cuscatlán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.”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AIP, se trasladó la solicitud a la Dirección de Recursos Humanos y Bienestar Laboral, informando lo siguiente: </w:t>
      </w:r>
      <w:r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>“En el Año 2013 fueron GOBERNADORES DEPARTAMENTALES: 1. Antonio Juan Javier Martinez Esco</w:t>
      </w:r>
      <w:r w:rsidR="00C43F67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bar </w:t>
      </w:r>
      <w:r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>2. William Edgardo Henriquez Díaz. En el Año 2013 fue GOBERNADOR SUPLENTE: William Edgardo Henri</w:t>
      </w:r>
      <w:r w:rsidR="00C43F67"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quez Díaz. </w:t>
      </w:r>
      <w:r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>En el Año 2014 fueron</w:t>
      </w:r>
      <w:r w:rsidR="00C43F67"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GOBERNADORES DEPARTAMENTALES: 1. William Edgardo Henriquez Día</w:t>
      </w:r>
      <w:r w:rsidR="00C43F67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z, 2. Rosibel Beltrán López. </w:t>
      </w:r>
      <w:r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>En el Año</w:t>
      </w:r>
      <w:r w:rsidR="00C43F67"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 xml:space="preserve"> 2014 fue GOBERNADOR SUPLENTE: </w:t>
      </w:r>
      <w:r w:rsidRPr="00C43F67">
        <w:rPr>
          <w:rFonts w:ascii="Palatino Linotype" w:eastAsia="Times New Roman" w:hAnsi="Palatino Linotype" w:cs="Times New Roman"/>
          <w:i/>
          <w:szCs w:val="21"/>
          <w:lang w:eastAsia="es-ES"/>
        </w:rPr>
        <w:t>René Amilcar Alisatt Barriere</w:t>
      </w:r>
      <w:r w:rsidR="00C43F67">
        <w:rPr>
          <w:rFonts w:ascii="Palatino Linotype" w:eastAsia="Times New Roman" w:hAnsi="Palatino Linotype" w:cs="Times New Roman"/>
          <w:szCs w:val="21"/>
          <w:lang w:eastAsia="es-ES"/>
        </w:rPr>
        <w:t xml:space="preserve">.”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conforme a los Art. 86 inc. 3</w:t>
      </w:r>
      <w:r w:rsidR="00786658">
        <w:rPr>
          <w:rFonts w:ascii="Palatino Linotype" w:eastAsia="Times New Roman" w:hAnsi="Palatino Linotype" w:cs="Times New Roman"/>
          <w:szCs w:val="21"/>
          <w:lang w:val="es-ES" w:eastAsia="es-ES"/>
        </w:rPr>
        <w:t>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, RESUELVE: 1°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  <w:bookmarkStart w:id="0" w:name="_GoBack"/>
      <w:bookmarkEnd w:id="0"/>
    </w:p>
    <w:p w:rsidR="00030031" w:rsidRPr="00F14415" w:rsidRDefault="00030031" w:rsidP="00030031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030031" w:rsidRPr="00F14415" w:rsidRDefault="00030031" w:rsidP="00030031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JENNI VANESSA QUINTANILLA GARCÍA</w:t>
      </w:r>
    </w:p>
    <w:p w:rsidR="00030031" w:rsidRPr="00BA0CE7" w:rsidRDefault="00030031" w:rsidP="00BA0CE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OFICIAL DE INFORMACIÓN AD-HONOREM</w:t>
      </w:r>
    </w:p>
    <w:sectPr w:rsidR="00030031" w:rsidRPr="00BA0CE7" w:rsidSect="00815FFF">
      <w:headerReference w:type="default" r:id="rId8"/>
      <w:footerReference w:type="default" r:id="rId9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C6" w:rsidRDefault="00C679C6">
      <w:pPr>
        <w:spacing w:after="0" w:line="240" w:lineRule="auto"/>
      </w:pPr>
      <w:r>
        <w:separator/>
      </w:r>
    </w:p>
  </w:endnote>
  <w:endnote w:type="continuationSeparator" w:id="0">
    <w:p w:rsidR="00C679C6" w:rsidRDefault="00C6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C43F67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C43F67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C43F67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C43F67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8EDDED5" wp14:editId="188A62FB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C679C6" w:rsidP="00815FFF">
    <w:pPr>
      <w:pStyle w:val="Piedepgina"/>
    </w:pPr>
  </w:p>
  <w:p w:rsidR="00815FFF" w:rsidRDefault="00C679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C6" w:rsidRDefault="00C679C6">
      <w:pPr>
        <w:spacing w:after="0" w:line="240" w:lineRule="auto"/>
      </w:pPr>
      <w:r>
        <w:separator/>
      </w:r>
    </w:p>
  </w:footnote>
  <w:footnote w:type="continuationSeparator" w:id="0">
    <w:p w:rsidR="00C679C6" w:rsidRDefault="00C6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E7" w:rsidRDefault="00BA0CE7" w:rsidP="00BA0CE7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BA0CE7" w:rsidRDefault="00BA0C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31"/>
    <w:rsid w:val="00030031"/>
    <w:rsid w:val="0051394B"/>
    <w:rsid w:val="00786658"/>
    <w:rsid w:val="00B926AC"/>
    <w:rsid w:val="00BA0CE7"/>
    <w:rsid w:val="00C43F67"/>
    <w:rsid w:val="00C679C6"/>
    <w:rsid w:val="00E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30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31"/>
  </w:style>
  <w:style w:type="paragraph" w:styleId="Encabezado">
    <w:name w:val="header"/>
    <w:basedOn w:val="Normal"/>
    <w:link w:val="EncabezadoCar"/>
    <w:uiPriority w:val="99"/>
    <w:unhideWhenUsed/>
    <w:rsid w:val="00BA0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30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31"/>
  </w:style>
  <w:style w:type="paragraph" w:styleId="Encabezado">
    <w:name w:val="header"/>
    <w:basedOn w:val="Normal"/>
    <w:link w:val="EncabezadoCar"/>
    <w:uiPriority w:val="99"/>
    <w:unhideWhenUsed/>
    <w:rsid w:val="00BA0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2018-04-05T21:09:00Z</cp:lastPrinted>
  <dcterms:created xsi:type="dcterms:W3CDTF">2018-06-20T20:01:00Z</dcterms:created>
  <dcterms:modified xsi:type="dcterms:W3CDTF">2018-06-20T20:37:00Z</dcterms:modified>
</cp:coreProperties>
</file>