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7A" w:rsidRDefault="000D11E4" w:rsidP="000C677A">
      <w:pPr>
        <w:spacing w:after="0"/>
        <w:jc w:val="right"/>
      </w:pPr>
      <w:r w:rsidRPr="005E5A6F">
        <w:rPr>
          <w:b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7AF75669" wp14:editId="7DBAE47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44345" cy="1025525"/>
            <wp:effectExtent l="0" t="0" r="8255" b="3175"/>
            <wp:wrapSquare wrapText="bothSides"/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13" cy="1024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77A" w:rsidRDefault="000C677A" w:rsidP="000C677A">
      <w:pPr>
        <w:spacing w:after="0"/>
        <w:jc w:val="right"/>
      </w:pPr>
    </w:p>
    <w:p w:rsidR="000C677A" w:rsidRDefault="000C677A" w:rsidP="000C677A">
      <w:pPr>
        <w:spacing w:after="0"/>
        <w:jc w:val="right"/>
      </w:pPr>
    </w:p>
    <w:p w:rsidR="000C677A" w:rsidRDefault="000C677A" w:rsidP="000C677A">
      <w:pPr>
        <w:spacing w:after="0"/>
      </w:pPr>
    </w:p>
    <w:p w:rsidR="000D11E4" w:rsidRDefault="000D11E4" w:rsidP="000C677A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</w:p>
    <w:p w:rsidR="000D11E4" w:rsidRDefault="000D11E4" w:rsidP="000C677A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</w:p>
    <w:p w:rsidR="000C677A" w:rsidRPr="00291348" w:rsidRDefault="000C677A" w:rsidP="000C677A">
      <w:pPr>
        <w:spacing w:after="0" w:line="240" w:lineRule="auto"/>
        <w:ind w:right="-361"/>
        <w:jc w:val="center"/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</w:pPr>
      <w:r w:rsidRPr="00291348"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  <w:t>MINISTERIO DE GOBERNACIÓN Y DESARROLLO TERRITORIAL</w:t>
      </w:r>
    </w:p>
    <w:p w:rsidR="000C677A" w:rsidRDefault="000C677A" w:rsidP="000C677A">
      <w:pPr>
        <w:spacing w:after="0"/>
        <w:jc w:val="center"/>
      </w:pPr>
      <w:r w:rsidRPr="00291348">
        <w:rPr>
          <w:rFonts w:ascii="Palatino Linotype" w:eastAsia="Times New Roman" w:hAnsi="Palatino Linotype" w:cs="Times New Roman"/>
          <w:b/>
          <w:noProof/>
          <w:sz w:val="23"/>
          <w:szCs w:val="23"/>
          <w:lang w:val="es-ES" w:eastAsia="es-ES"/>
        </w:rPr>
        <w:t>REPÚBLICA DE EL SALVADOR, AMÉRICA CENTRAL</w:t>
      </w:r>
    </w:p>
    <w:p w:rsidR="000C677A" w:rsidRDefault="000C677A" w:rsidP="000C677A"/>
    <w:p w:rsidR="000C677A" w:rsidRPr="0077683F" w:rsidRDefault="000C677A" w:rsidP="000C677A">
      <w:pPr>
        <w:jc w:val="both"/>
        <w:rPr>
          <w:rFonts w:ascii="Palatino Linotype" w:hAnsi="Palatino Linotype"/>
        </w:rPr>
      </w:pPr>
      <w:r w:rsidRPr="000D11E4">
        <w:rPr>
          <w:rFonts w:ascii="Palatino Linotype" w:hAnsi="Palatino Linotype"/>
          <w:b/>
        </w:rPr>
        <w:t>RESOLUCION NÚMERO TREINTA Y OCHO</w:t>
      </w:r>
      <w:r>
        <w:rPr>
          <w:rFonts w:ascii="Palatino Linotype" w:hAnsi="Palatino Linotype"/>
        </w:rPr>
        <w:t>. En  la  Unidad  de  Acceso  a  la  Información  P</w:t>
      </w:r>
      <w:r w:rsidRPr="0077683F">
        <w:rPr>
          <w:rFonts w:ascii="Palatino Linotype" w:hAnsi="Palatino Linotype"/>
        </w:rPr>
        <w:t>ública  del Ministerio de Gober</w:t>
      </w:r>
      <w:r w:rsidR="001B411C">
        <w:rPr>
          <w:rFonts w:ascii="Palatino Linotype" w:hAnsi="Palatino Linotype"/>
        </w:rPr>
        <w:t xml:space="preserve">nación y Desarrollo Territorial: </w:t>
      </w:r>
      <w:r>
        <w:rPr>
          <w:rFonts w:ascii="Palatino Linotype" w:hAnsi="Palatino Linotype"/>
        </w:rPr>
        <w:t>San Salvador, a las once horas del día</w:t>
      </w:r>
      <w:r w:rsidR="001B411C">
        <w:rPr>
          <w:rFonts w:ascii="Palatino Linotype" w:hAnsi="Palatino Linotype"/>
        </w:rPr>
        <w:t xml:space="preserve"> siete </w:t>
      </w:r>
      <w:r>
        <w:rPr>
          <w:rFonts w:ascii="Palatino Linotype" w:hAnsi="Palatino Linotype"/>
        </w:rPr>
        <w:t xml:space="preserve">del mes de  febrero del año </w:t>
      </w:r>
      <w:r w:rsidR="001B411C">
        <w:rPr>
          <w:rFonts w:ascii="Palatino Linotype" w:hAnsi="Palatino Linotype"/>
        </w:rPr>
        <w:t xml:space="preserve">dos mil dieciocho. </w:t>
      </w:r>
    </w:p>
    <w:p w:rsidR="000C677A" w:rsidRPr="00BA6AB0" w:rsidRDefault="000C677A" w:rsidP="000C677A">
      <w:pPr>
        <w:jc w:val="both"/>
        <w:rPr>
          <w:rFonts w:ascii="Palatino Linotype" w:hAnsi="Palatino Linotype"/>
        </w:rPr>
      </w:pPr>
      <w:r w:rsidRPr="0077683F">
        <w:rPr>
          <w:rFonts w:ascii="Palatino Linotype" w:hAnsi="Palatino Linotype"/>
        </w:rPr>
        <w:t xml:space="preserve">A  sus  antecedentes  solicitud  de  información  recibida </w:t>
      </w:r>
      <w:r>
        <w:rPr>
          <w:rFonts w:ascii="Palatino Linotype" w:hAnsi="Palatino Linotype"/>
        </w:rPr>
        <w:t xml:space="preserve">en </w:t>
      </w:r>
      <w:r w:rsidR="001B411C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>l Sistema</w:t>
      </w:r>
      <w:r w:rsidR="001B411C">
        <w:rPr>
          <w:rFonts w:ascii="Palatino Linotype" w:hAnsi="Palatino Linotype"/>
        </w:rPr>
        <w:t xml:space="preserve"> de Gestión de Solicitudes SGS </w:t>
      </w:r>
      <w:r>
        <w:rPr>
          <w:rFonts w:ascii="Palatino Linotype" w:hAnsi="Palatino Linotype"/>
        </w:rPr>
        <w:t xml:space="preserve">en esta fecha a </w:t>
      </w:r>
      <w:r w:rsidR="001B411C">
        <w:rPr>
          <w:rFonts w:ascii="Palatino Linotype" w:hAnsi="Palatino Linotype"/>
        </w:rPr>
        <w:t xml:space="preserve">nombre </w:t>
      </w:r>
      <w:r w:rsidRPr="0077683F">
        <w:rPr>
          <w:rFonts w:ascii="Palatino Linotype" w:hAnsi="Palatino Linotype"/>
        </w:rPr>
        <w:t xml:space="preserve">de </w:t>
      </w:r>
      <w:r w:rsidR="0026630E">
        <w:rPr>
          <w:rFonts w:ascii="Palatino Linotype" w:hAnsi="Palatino Linotype"/>
          <w:b/>
        </w:rPr>
        <w:t>-------------------------------------------</w:t>
      </w:r>
      <w:r w:rsidR="001B411C">
        <w:rPr>
          <w:rFonts w:ascii="Palatino Linotype" w:hAnsi="Palatino Linotype"/>
        </w:rPr>
        <w:t>, registrada por</w:t>
      </w:r>
      <w:r>
        <w:rPr>
          <w:rFonts w:ascii="Palatino Linotype" w:hAnsi="Palatino Linotype"/>
        </w:rPr>
        <w:t xml:space="preserve"> esta </w:t>
      </w:r>
      <w:r w:rsidRPr="0077683F">
        <w:rPr>
          <w:rFonts w:ascii="Palatino Linotype" w:hAnsi="Palatino Linotype"/>
        </w:rPr>
        <w:t>U</w:t>
      </w:r>
      <w:r w:rsidR="001B411C">
        <w:rPr>
          <w:rFonts w:ascii="Palatino Linotype" w:hAnsi="Palatino Linotype"/>
        </w:rPr>
        <w:t xml:space="preserve">nidad bajo el </w:t>
      </w:r>
      <w:r>
        <w:rPr>
          <w:rFonts w:ascii="Palatino Linotype" w:hAnsi="Palatino Linotype"/>
        </w:rPr>
        <w:t>No. MIGOBDT-2018-0036</w:t>
      </w:r>
      <w:r w:rsidR="001B411C">
        <w:rPr>
          <w:rFonts w:ascii="Palatino Linotype" w:hAnsi="Palatino Linotype"/>
        </w:rPr>
        <w:t xml:space="preserve">, </w:t>
      </w:r>
      <w:r w:rsidRPr="0077683F">
        <w:rPr>
          <w:rFonts w:ascii="Palatino Linotype" w:hAnsi="Palatino Linotype"/>
        </w:rPr>
        <w:t xml:space="preserve">en </w:t>
      </w:r>
      <w:r w:rsidR="001B411C">
        <w:rPr>
          <w:rFonts w:ascii="Palatino Linotype" w:hAnsi="Palatino Linotype"/>
        </w:rPr>
        <w:t>la que esencial</w:t>
      </w:r>
      <w:r w:rsidRPr="0077683F">
        <w:rPr>
          <w:rFonts w:ascii="Palatino Linotype" w:hAnsi="Palatino Linotype"/>
        </w:rPr>
        <w:t xml:space="preserve"> y</w:t>
      </w:r>
      <w:r w:rsidR="001B411C">
        <w:rPr>
          <w:rFonts w:ascii="Palatino Linotype" w:hAnsi="Palatino Linotype"/>
        </w:rPr>
        <w:t xml:space="preserve"> textualmente </w:t>
      </w:r>
      <w:r>
        <w:rPr>
          <w:rFonts w:ascii="Palatino Linotype" w:hAnsi="Palatino Linotype"/>
        </w:rPr>
        <w:t>requiere: “</w:t>
      </w:r>
      <w:r w:rsidRPr="000C677A">
        <w:rPr>
          <w:rFonts w:ascii="Palatino Linotype" w:hAnsi="Palatino Linotype"/>
        </w:rPr>
        <w:t>Necesito una copia del registro de catastro de</w:t>
      </w:r>
      <w:r>
        <w:rPr>
          <w:rFonts w:ascii="Palatino Linotype" w:hAnsi="Palatino Linotype"/>
        </w:rPr>
        <w:t xml:space="preserve"> El solar del cantón </w:t>
      </w:r>
      <w:proofErr w:type="spellStart"/>
      <w:r>
        <w:rPr>
          <w:rFonts w:ascii="Palatino Linotype" w:hAnsi="Palatino Linotype"/>
        </w:rPr>
        <w:t>A</w:t>
      </w:r>
      <w:r w:rsidRPr="000C677A">
        <w:rPr>
          <w:rFonts w:ascii="Palatino Linotype" w:hAnsi="Palatino Linotype"/>
        </w:rPr>
        <w:t>tiocoyo</w:t>
      </w:r>
      <w:proofErr w:type="spellEnd"/>
      <w:r w:rsidRPr="000C677A">
        <w:rPr>
          <w:rFonts w:ascii="Palatino Linotype" w:hAnsi="Palatino Linotype"/>
        </w:rPr>
        <w:t xml:space="preserve"> manzana 40 solar número 5 a nombre de Guadalupe ronquillo quién solicita la información o sea yo siendo hijo de la señora ya fallecida</w:t>
      </w:r>
      <w:r w:rsidRPr="0077683F">
        <w:rPr>
          <w:rFonts w:ascii="Palatino Linotype" w:hAnsi="Palatino Linotype"/>
        </w:rPr>
        <w:t>.”. Al  respe</w:t>
      </w:r>
      <w:r>
        <w:rPr>
          <w:rFonts w:ascii="Palatino Linotype" w:hAnsi="Palatino Linotype"/>
        </w:rPr>
        <w:t xml:space="preserve">cto, el  suscrito  Oficial  de </w:t>
      </w:r>
      <w:r w:rsidRPr="0077683F">
        <w:rPr>
          <w:rFonts w:ascii="Palatino Linotype" w:hAnsi="Palatino Linotype"/>
        </w:rPr>
        <w:t xml:space="preserve">Información </w:t>
      </w:r>
      <w:r w:rsidRPr="0077683F">
        <w:rPr>
          <w:rFonts w:ascii="Palatino Linotype" w:hAnsi="Palatino Linotype"/>
          <w:b/>
        </w:rPr>
        <w:t>ADVIERTE:</w:t>
      </w:r>
    </w:p>
    <w:p w:rsidR="000C677A" w:rsidRDefault="000C677A" w:rsidP="000C677A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Que el Artículo 49 del Reglamento de la </w:t>
      </w:r>
      <w:r w:rsidRPr="00BA6AB0">
        <w:rPr>
          <w:rFonts w:ascii="Palatino Linotype" w:hAnsi="Palatino Linotype"/>
        </w:rPr>
        <w:t>Ley de Acceso a la Información Pública –LAIP-, establece</w:t>
      </w:r>
      <w:r>
        <w:rPr>
          <w:rFonts w:ascii="Palatino Linotype" w:hAnsi="Palatino Linotype"/>
        </w:rPr>
        <w:t xml:space="preserve"> que l</w:t>
      </w:r>
      <w:r w:rsidRPr="002A7F61">
        <w:rPr>
          <w:rFonts w:ascii="Palatino Linotype" w:hAnsi="Palatino Linotype"/>
        </w:rPr>
        <w:t>as Unidades de Acceso a la Información Pública que reciban una solicitud de acceso a la información que no corresponda a su respectiva institución, deberán auxiliar y orientar a los particulares, a través del medio que éstos señalaron en su solicitud y dentro de los cinco días hábiles siguientes a la misma, sobre la Unidad de Acceso a la Información Pública que pudiese poseerla. El solicitante deberá presentar una nueva petición ante el Ente Obligado correspondiente</w:t>
      </w:r>
      <w:r>
        <w:rPr>
          <w:rFonts w:ascii="Palatino Linotype" w:hAnsi="Palatino Linotype"/>
        </w:rPr>
        <w:t>. En ese sentido, las Unidades de Acceso a la Información Publicas están sujetas a orientar a los usuarios de la institución competente donde se encuentra disponible la información.</w:t>
      </w:r>
    </w:p>
    <w:p w:rsidR="000C677A" w:rsidRDefault="000C677A" w:rsidP="000C677A">
      <w:pPr>
        <w:pStyle w:val="Prrafodelista"/>
        <w:jc w:val="both"/>
        <w:rPr>
          <w:rFonts w:ascii="Palatino Linotype" w:hAnsi="Palatino Linotype"/>
        </w:rPr>
      </w:pPr>
    </w:p>
    <w:p w:rsidR="000C677A" w:rsidRPr="000D11E4" w:rsidRDefault="001B411C" w:rsidP="000D11E4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Que </w:t>
      </w:r>
      <w:r w:rsidR="000C677A">
        <w:rPr>
          <w:rFonts w:ascii="Palatino Linotype" w:hAnsi="Palatino Linotype"/>
        </w:rPr>
        <w:t>al analizar la solicitud de información</w:t>
      </w:r>
      <w:r w:rsidR="00CA4E0F">
        <w:rPr>
          <w:rFonts w:ascii="Palatino Linotype" w:hAnsi="Palatino Linotype"/>
        </w:rPr>
        <w:t>, y en relación al “</w:t>
      </w:r>
      <w:r w:rsidR="00BC1216" w:rsidRPr="00BC1216">
        <w:rPr>
          <w:rFonts w:ascii="Palatino Linotype" w:hAnsi="Palatino Linotype"/>
        </w:rPr>
        <w:t>registro de catastro</w:t>
      </w:r>
      <w:r w:rsidR="00CA4E0F">
        <w:rPr>
          <w:rFonts w:ascii="Palatino Linotype" w:hAnsi="Palatino Linotype"/>
        </w:rPr>
        <w:t>” el</w:t>
      </w:r>
      <w:r w:rsidR="00CA4E0F" w:rsidRPr="00CA4E0F">
        <w:rPr>
          <w:rFonts w:ascii="Palatino Linotype" w:hAnsi="Palatino Linotype"/>
        </w:rPr>
        <w:t xml:space="preserve"> responsable de realizar la ejecución del catastro del territorio nacional</w:t>
      </w:r>
      <w:r w:rsidR="00CA4E0F">
        <w:rPr>
          <w:rFonts w:ascii="Palatino Linotype" w:hAnsi="Palatino Linotype"/>
        </w:rPr>
        <w:t xml:space="preserve"> </w:t>
      </w:r>
      <w:r w:rsidR="00CA4E0F" w:rsidRPr="00CA4E0F">
        <w:rPr>
          <w:rFonts w:ascii="Palatino Linotype" w:hAnsi="Palatino Linotype"/>
        </w:rPr>
        <w:t xml:space="preserve">es el </w:t>
      </w:r>
      <w:r w:rsidR="00CA4E0F">
        <w:rPr>
          <w:rFonts w:ascii="Palatino Linotype" w:hAnsi="Palatino Linotype"/>
        </w:rPr>
        <w:t xml:space="preserve">Centro Nacional de Registro CNR, quien establece </w:t>
      </w:r>
      <w:r w:rsidR="00CA4E0F" w:rsidRPr="00CA4E0F">
        <w:rPr>
          <w:rFonts w:ascii="Palatino Linotype" w:hAnsi="Palatino Linotype"/>
        </w:rPr>
        <w:t>lineamientos y directrices para la ejecución de los procesos técnicos y administrativos de la gestión catastral</w:t>
      </w:r>
      <w:r w:rsidR="00CA4E0F">
        <w:rPr>
          <w:rFonts w:ascii="Palatino Linotype" w:hAnsi="Palatino Linotype"/>
        </w:rPr>
        <w:t xml:space="preserve">. </w:t>
      </w:r>
      <w:r w:rsidR="002422BD">
        <w:rPr>
          <w:rFonts w:ascii="Palatino Linotype" w:hAnsi="Palatino Linotype"/>
        </w:rPr>
        <w:t>Así</w:t>
      </w:r>
      <w:r w:rsidR="00CA4E0F">
        <w:rPr>
          <w:rFonts w:ascii="Palatino Linotype" w:hAnsi="Palatino Linotype"/>
        </w:rPr>
        <w:t xml:space="preserve"> </w:t>
      </w:r>
      <w:r w:rsidR="002422BD">
        <w:rPr>
          <w:rFonts w:ascii="Palatino Linotype" w:hAnsi="Palatino Linotype"/>
        </w:rPr>
        <w:lastRenderedPageBreak/>
        <w:t xml:space="preserve">como </w:t>
      </w:r>
      <w:r w:rsidR="00CA4E0F">
        <w:rPr>
          <w:rFonts w:ascii="Palatino Linotype" w:hAnsi="Palatino Linotype"/>
        </w:rPr>
        <w:t>la Alcaldía</w:t>
      </w:r>
      <w:r w:rsidR="002422BD">
        <w:rPr>
          <w:rFonts w:ascii="Palatino Linotype" w:hAnsi="Palatino Linotype"/>
        </w:rPr>
        <w:t xml:space="preserve"> M</w:t>
      </w:r>
      <w:r w:rsidR="00CA4E0F">
        <w:rPr>
          <w:rFonts w:ascii="Palatino Linotype" w:hAnsi="Palatino Linotype"/>
        </w:rPr>
        <w:t xml:space="preserve">unicipal de San Pablo Tacachico </w:t>
      </w:r>
      <w:r w:rsidR="002422BD">
        <w:rPr>
          <w:rFonts w:ascii="Palatino Linotype" w:hAnsi="Palatino Linotype"/>
        </w:rPr>
        <w:t>son entidades competentes para brindar información al respecto.</w:t>
      </w:r>
    </w:p>
    <w:p w:rsidR="000C677A" w:rsidRPr="000C677A" w:rsidRDefault="001B411C" w:rsidP="000C677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Nótese de ese modo que la información solicitada</w:t>
      </w:r>
      <w:r w:rsidR="000C677A" w:rsidRPr="000C677A">
        <w:rPr>
          <w:rFonts w:ascii="Palatino Linotype" w:hAnsi="Palatino Linotype"/>
        </w:rPr>
        <w:t xml:space="preserve"> en esta oportunidad no es generada, ni administrada por esta Institución, por lo que es procedente declarar en este acto la incompetencia de esta Unidad, para d</w:t>
      </w:r>
      <w:r>
        <w:rPr>
          <w:rFonts w:ascii="Palatino Linotype" w:hAnsi="Palatino Linotype"/>
        </w:rPr>
        <w:t xml:space="preserve">ar respuesta </w:t>
      </w:r>
      <w:r w:rsidR="000C677A" w:rsidRPr="000C677A">
        <w:rPr>
          <w:rFonts w:ascii="Palatino Linotype" w:hAnsi="Palatino Linotype"/>
        </w:rPr>
        <w:t>a lo r</w:t>
      </w:r>
      <w:r w:rsidR="000D11E4">
        <w:rPr>
          <w:rFonts w:ascii="Palatino Linotype" w:hAnsi="Palatino Linotype"/>
        </w:rPr>
        <w:t>equerido, debiendo orientar al</w:t>
      </w:r>
      <w:r w:rsidR="000C677A" w:rsidRPr="000C677A">
        <w:rPr>
          <w:rFonts w:ascii="Palatino Linotype" w:hAnsi="Palatino Linotype"/>
        </w:rPr>
        <w:t xml:space="preserve"> solicitante a que dirija su petición ante </w:t>
      </w:r>
      <w:r w:rsidR="002422BD">
        <w:rPr>
          <w:rFonts w:ascii="Palatino Linotype" w:hAnsi="Palatino Linotype"/>
        </w:rPr>
        <w:t xml:space="preserve">el Centro Nacional del Registro CNR, así como a la Alcaldía Municipal de San Pablo </w:t>
      </w:r>
      <w:proofErr w:type="spellStart"/>
      <w:r w:rsidR="002422BD">
        <w:rPr>
          <w:rFonts w:ascii="Palatino Linotype" w:hAnsi="Palatino Linotype"/>
        </w:rPr>
        <w:t>Tacachico</w:t>
      </w:r>
      <w:proofErr w:type="spellEnd"/>
      <w:r w:rsidR="002422BD">
        <w:rPr>
          <w:rFonts w:ascii="Palatino Linotype" w:hAnsi="Palatino Linotype"/>
        </w:rPr>
        <w:t>.</w:t>
      </w:r>
    </w:p>
    <w:p w:rsidR="000C677A" w:rsidRPr="0098222D" w:rsidRDefault="001B411C" w:rsidP="000C677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POR </w:t>
      </w:r>
      <w:r w:rsidR="000C677A" w:rsidRPr="0098222D">
        <w:rPr>
          <w:rFonts w:ascii="Palatino Linotype" w:hAnsi="Palatino Linotype"/>
          <w:b/>
        </w:rPr>
        <w:t>TANTO:</w:t>
      </w:r>
      <w:r>
        <w:rPr>
          <w:rFonts w:ascii="Palatino Linotype" w:hAnsi="Palatino Linotype"/>
        </w:rPr>
        <w:t xml:space="preserve"> Co  base en las disposiciones legales citadas,</w:t>
      </w:r>
      <w:r w:rsidR="000C677A" w:rsidRPr="0098222D">
        <w:rPr>
          <w:rFonts w:ascii="Palatino Linotype" w:hAnsi="Palatino Linotype"/>
        </w:rPr>
        <w:t xml:space="preserve"> los</w:t>
      </w:r>
      <w:r>
        <w:rPr>
          <w:rFonts w:ascii="Palatino Linotype" w:hAnsi="Palatino Linotype"/>
        </w:rPr>
        <w:t xml:space="preserve"> argumentos expuestos </w:t>
      </w:r>
      <w:r w:rsidR="000C677A" w:rsidRPr="0098222D">
        <w:rPr>
          <w:rFonts w:ascii="Palatino Linotype" w:hAnsi="Palatino Linotype"/>
        </w:rPr>
        <w:t xml:space="preserve">y conforme lo establecido en los Artículos 50 literal c), 65 y 68 inciso segundo de la Ley de Acceso a la Información Pública, y Art. 5 y 49 del Reglamento correspondiente, se </w:t>
      </w:r>
      <w:r w:rsidR="000C677A" w:rsidRPr="00403044">
        <w:rPr>
          <w:rFonts w:ascii="Palatino Linotype" w:hAnsi="Palatino Linotype"/>
          <w:b/>
        </w:rPr>
        <w:t>RESUELVE:</w:t>
      </w:r>
      <w:r w:rsidR="000C677A" w:rsidRPr="0098222D">
        <w:rPr>
          <w:rFonts w:ascii="Palatino Linotype" w:hAnsi="Palatino Linotype"/>
        </w:rPr>
        <w:t xml:space="preserve"> </w:t>
      </w:r>
    </w:p>
    <w:p w:rsidR="000C677A" w:rsidRPr="005B2313" w:rsidRDefault="000C677A" w:rsidP="000C677A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5B2313">
        <w:rPr>
          <w:rFonts w:ascii="Palatino Linotype" w:hAnsi="Palatino Linotype"/>
          <w:b/>
        </w:rPr>
        <w:t>Declárese</w:t>
      </w:r>
      <w:r w:rsidR="001B411C">
        <w:rPr>
          <w:rFonts w:ascii="Palatino Linotype" w:hAnsi="Palatino Linotype"/>
        </w:rPr>
        <w:t xml:space="preserve"> la incompetencia de esta UAIP para atender y dar respuesta a la petición relacionada en el preámbulo, por tratarse de información </w:t>
      </w:r>
      <w:r w:rsidR="000D11E4">
        <w:rPr>
          <w:rFonts w:ascii="Palatino Linotype" w:hAnsi="Palatino Linotype"/>
        </w:rPr>
        <w:t xml:space="preserve">que es </w:t>
      </w:r>
      <w:r w:rsidR="001B411C">
        <w:rPr>
          <w:rFonts w:ascii="Palatino Linotype" w:hAnsi="Palatino Linotype"/>
        </w:rPr>
        <w:t xml:space="preserve">generada por </w:t>
      </w:r>
      <w:r w:rsidRPr="005B2313">
        <w:rPr>
          <w:rFonts w:ascii="Palatino Linotype" w:hAnsi="Palatino Linotype"/>
        </w:rPr>
        <w:t>Entes Obligados distintos.</w:t>
      </w:r>
    </w:p>
    <w:p w:rsidR="000C677A" w:rsidRPr="00403044" w:rsidRDefault="000C677A" w:rsidP="0040304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5B2313">
        <w:rPr>
          <w:rFonts w:ascii="Palatino Linotype" w:hAnsi="Palatino Linotype"/>
          <w:b/>
        </w:rPr>
        <w:t>Oriéntese</w:t>
      </w:r>
      <w:r w:rsidR="000D11E4">
        <w:rPr>
          <w:rFonts w:ascii="Palatino Linotype" w:hAnsi="Palatino Linotype"/>
        </w:rPr>
        <w:t xml:space="preserve"> al ciudadano</w:t>
      </w:r>
      <w:r w:rsidRPr="005B2313">
        <w:rPr>
          <w:rFonts w:ascii="Palatino Linotype" w:hAnsi="Palatino Linotype"/>
        </w:rPr>
        <w:t xml:space="preserve"> en comento, a que haga uso de su Derecho de Acceso a la Información  Pública en la Unidad de Acceso a la Información del </w:t>
      </w:r>
      <w:r w:rsidR="002422BD" w:rsidRPr="002422BD">
        <w:rPr>
          <w:rFonts w:ascii="Palatino Linotype" w:hAnsi="Palatino Linotype"/>
        </w:rPr>
        <w:t>Centro Nacional del Registro</w:t>
      </w:r>
      <w:r w:rsidR="002422BD">
        <w:rPr>
          <w:rFonts w:ascii="Palatino Linotype" w:hAnsi="Palatino Linotype"/>
        </w:rPr>
        <w:t xml:space="preserve"> CNR</w:t>
      </w:r>
      <w:r w:rsidRPr="005B2313">
        <w:rPr>
          <w:rFonts w:ascii="Palatino Linotype" w:hAnsi="Palatino Linotype"/>
        </w:rPr>
        <w:t xml:space="preserve">, </w:t>
      </w:r>
      <w:r w:rsidR="002422BD">
        <w:rPr>
          <w:rFonts w:ascii="Palatino Linotype" w:hAnsi="Palatino Linotype"/>
        </w:rPr>
        <w:t xml:space="preserve">ubicada en  </w:t>
      </w:r>
      <w:r w:rsidR="002422BD" w:rsidRPr="002422BD">
        <w:rPr>
          <w:rFonts w:ascii="Palatino Linotype" w:hAnsi="Palatino Linotype"/>
        </w:rPr>
        <w:t>1a. Calle</w:t>
      </w:r>
      <w:r w:rsidR="002422BD">
        <w:rPr>
          <w:rFonts w:ascii="Palatino Linotype" w:hAnsi="Palatino Linotype"/>
        </w:rPr>
        <w:t xml:space="preserve"> Poniente y 43 Av. Norte # 4310, puede comunicarse al correo </w:t>
      </w:r>
      <w:r w:rsidR="002422BD" w:rsidRPr="00403044">
        <w:rPr>
          <w:rFonts w:ascii="Palatino Linotype" w:hAnsi="Palatino Linotype"/>
          <w:u w:val="single"/>
        </w:rPr>
        <w:t>uaip@cnr.gob.sv</w:t>
      </w:r>
      <w:r w:rsidR="002422BD" w:rsidRPr="002422BD">
        <w:rPr>
          <w:rFonts w:ascii="Palatino Linotype" w:hAnsi="Palatino Linotype"/>
        </w:rPr>
        <w:t xml:space="preserve"> </w:t>
      </w:r>
      <w:r w:rsidR="00403044">
        <w:rPr>
          <w:rFonts w:ascii="Palatino Linotype" w:hAnsi="Palatino Linotype"/>
        </w:rPr>
        <w:t xml:space="preserve">o a los Teléfonos  </w:t>
      </w:r>
      <w:r w:rsidR="00403044" w:rsidRPr="00403044">
        <w:rPr>
          <w:rFonts w:ascii="Palatino Linotype" w:hAnsi="Palatino Linotype"/>
        </w:rPr>
        <w:t>2593-5000</w:t>
      </w:r>
      <w:r w:rsidR="00403044">
        <w:rPr>
          <w:rFonts w:ascii="Palatino Linotype" w:hAnsi="Palatino Linotype"/>
        </w:rPr>
        <w:t xml:space="preserve">, Ext. </w:t>
      </w:r>
      <w:r w:rsidR="00403044" w:rsidRPr="00403044">
        <w:rPr>
          <w:rFonts w:ascii="Palatino Linotype" w:hAnsi="Palatino Linotype"/>
        </w:rPr>
        <w:t>5474</w:t>
      </w:r>
      <w:r w:rsidR="00403044">
        <w:rPr>
          <w:rFonts w:ascii="Palatino Linotype" w:hAnsi="Palatino Linotype"/>
        </w:rPr>
        <w:t xml:space="preserve"> con la Licda. </w:t>
      </w:r>
      <w:r w:rsidR="00403044" w:rsidRPr="00403044">
        <w:rPr>
          <w:rFonts w:ascii="Palatino Linotype" w:hAnsi="Palatino Linotype"/>
        </w:rPr>
        <w:t xml:space="preserve">Fátima Mercedes </w:t>
      </w:r>
      <w:proofErr w:type="spellStart"/>
      <w:r w:rsidR="00403044" w:rsidRPr="00403044">
        <w:rPr>
          <w:rFonts w:ascii="Palatino Linotype" w:hAnsi="Palatino Linotype"/>
        </w:rPr>
        <w:t>Huezo</w:t>
      </w:r>
      <w:proofErr w:type="spellEnd"/>
      <w:r w:rsidR="00403044" w:rsidRPr="00403044">
        <w:rPr>
          <w:rFonts w:ascii="Palatino Linotype" w:hAnsi="Palatino Linotype"/>
        </w:rPr>
        <w:t xml:space="preserve"> Sánchez</w:t>
      </w:r>
      <w:r w:rsidR="00403044">
        <w:rPr>
          <w:rFonts w:ascii="Palatino Linotype" w:hAnsi="Palatino Linotype"/>
        </w:rPr>
        <w:t xml:space="preserve">, Oficial de Información. </w:t>
      </w:r>
      <w:r w:rsidR="002422BD" w:rsidRPr="00403044">
        <w:rPr>
          <w:rFonts w:ascii="Palatino Linotype" w:hAnsi="Palatino Linotype"/>
        </w:rPr>
        <w:t xml:space="preserve"> </w:t>
      </w:r>
      <w:r w:rsidR="00403044">
        <w:rPr>
          <w:rFonts w:ascii="Palatino Linotype" w:hAnsi="Palatino Linotype"/>
        </w:rPr>
        <w:t>P</w:t>
      </w:r>
      <w:r w:rsidRPr="00403044">
        <w:rPr>
          <w:rFonts w:ascii="Palatino Linotype" w:hAnsi="Palatino Linotype"/>
        </w:rPr>
        <w:t xml:space="preserve">ara  lo  cual  deberá presentar  las respectivas solicitudes informativas –si así lo estima pertinente-, atendiendo los requisitos de la LAIP. </w:t>
      </w:r>
      <w:r w:rsidR="00403044">
        <w:rPr>
          <w:rFonts w:ascii="Palatino Linotype" w:hAnsi="Palatino Linotype"/>
        </w:rPr>
        <w:t xml:space="preserve">Así mismo a la </w:t>
      </w:r>
      <w:r w:rsidR="00403044" w:rsidRPr="00403044">
        <w:rPr>
          <w:rFonts w:ascii="Palatino Linotype" w:hAnsi="Palatino Linotype"/>
        </w:rPr>
        <w:t xml:space="preserve">Alcaldía Municipal de San Pablo </w:t>
      </w:r>
      <w:proofErr w:type="spellStart"/>
      <w:r w:rsidR="00403044" w:rsidRPr="00403044">
        <w:rPr>
          <w:rFonts w:ascii="Palatino Linotype" w:hAnsi="Palatino Linotype"/>
        </w:rPr>
        <w:t>Tacachico</w:t>
      </w:r>
      <w:proofErr w:type="spellEnd"/>
      <w:r w:rsidR="00403044">
        <w:rPr>
          <w:rFonts w:ascii="Palatino Linotype" w:hAnsi="Palatino Linotype"/>
        </w:rPr>
        <w:t>.</w:t>
      </w:r>
    </w:p>
    <w:p w:rsidR="000C677A" w:rsidRPr="00403044" w:rsidRDefault="000C677A" w:rsidP="00403044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5B2313">
        <w:rPr>
          <w:rFonts w:ascii="Palatino Linotype" w:hAnsi="Palatino Linotype"/>
          <w:b/>
        </w:rPr>
        <w:t>Infórmese</w:t>
      </w:r>
      <w:r w:rsidR="00403044">
        <w:rPr>
          <w:rFonts w:ascii="Palatino Linotype" w:hAnsi="Palatino Linotype"/>
        </w:rPr>
        <w:t xml:space="preserve"> al interesado</w:t>
      </w:r>
      <w:r w:rsidRPr="005B2313">
        <w:rPr>
          <w:rFonts w:ascii="Palatino Linotype" w:hAnsi="Palatino Linotype"/>
        </w:rPr>
        <w:t xml:space="preserve"> que ante la negativa de los Entes Obligados competentes para atender sus requerimientos, tiene expedito su derecho de recurrir ante el Instituto de Acceso a la Información Pública, como Máxima Autoridad en esta materia.  </w:t>
      </w:r>
    </w:p>
    <w:p w:rsidR="000C677A" w:rsidRDefault="000C677A" w:rsidP="000C677A">
      <w:pPr>
        <w:jc w:val="both"/>
        <w:rPr>
          <w:rFonts w:ascii="Palatino Linotype" w:hAnsi="Palatino Linotype"/>
          <w:b/>
        </w:rPr>
      </w:pPr>
      <w:bookmarkStart w:id="0" w:name="_GoBack"/>
      <w:bookmarkEnd w:id="0"/>
      <w:r w:rsidRPr="0098222D">
        <w:rPr>
          <w:rFonts w:ascii="Palatino Linotype" w:hAnsi="Palatino Linotype"/>
          <w:b/>
        </w:rPr>
        <w:t>NOTIFÍQUESE.</w:t>
      </w:r>
    </w:p>
    <w:p w:rsidR="000C677A" w:rsidRDefault="000C677A" w:rsidP="000C677A">
      <w:pPr>
        <w:rPr>
          <w:rFonts w:ascii="Palatino Linotype" w:hAnsi="Palatino Linotype"/>
        </w:rPr>
      </w:pPr>
    </w:p>
    <w:p w:rsidR="00403044" w:rsidRDefault="00403044" w:rsidP="000C677A">
      <w:pPr>
        <w:rPr>
          <w:rFonts w:ascii="Palatino Linotype" w:hAnsi="Palatino Linotype"/>
        </w:rPr>
      </w:pPr>
    </w:p>
    <w:p w:rsidR="000C677A" w:rsidRPr="005B2313" w:rsidRDefault="000C677A" w:rsidP="000C677A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5B231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JENNI VANESSA QUINTANILLA GARCÍA</w:t>
      </w:r>
    </w:p>
    <w:p w:rsidR="000C677A" w:rsidRPr="005B2313" w:rsidRDefault="000C677A" w:rsidP="000C677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5B231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OFICIAL DE INFORMACIÓN AD-HONOREM</w:t>
      </w:r>
    </w:p>
    <w:p w:rsidR="000C677A" w:rsidRPr="005B2313" w:rsidRDefault="000C677A" w:rsidP="000C677A">
      <w:pPr>
        <w:tabs>
          <w:tab w:val="left" w:pos="3568"/>
        </w:tabs>
        <w:rPr>
          <w:rFonts w:ascii="Palatino Linotype" w:hAnsi="Palatino Linotype"/>
          <w:sz w:val="20"/>
          <w:lang w:val="es-ES_tradnl"/>
        </w:rPr>
      </w:pPr>
    </w:p>
    <w:sectPr w:rsidR="000C677A" w:rsidRPr="005B2313" w:rsidSect="000D11E4">
      <w:headerReference w:type="default" r:id="rId9"/>
      <w:footerReference w:type="default" r:id="rId10"/>
      <w:pgSz w:w="12240" w:h="15840"/>
      <w:pgMar w:top="1276" w:right="1701" w:bottom="1417" w:left="1701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E76" w:rsidRDefault="00CB0E76">
      <w:pPr>
        <w:spacing w:after="0" w:line="240" w:lineRule="auto"/>
      </w:pPr>
      <w:r>
        <w:separator/>
      </w:r>
    </w:p>
  </w:endnote>
  <w:endnote w:type="continuationSeparator" w:id="0">
    <w:p w:rsidR="00CB0E76" w:rsidRDefault="00CB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313" w:rsidRPr="001E74F9" w:rsidRDefault="000D11E4" w:rsidP="005B2313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5B2313" w:rsidRPr="001E74F9" w:rsidRDefault="000D11E4" w:rsidP="005B2313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5B2313" w:rsidRPr="001E74F9" w:rsidRDefault="000D11E4" w:rsidP="005B2313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5B2313" w:rsidRDefault="000D11E4" w:rsidP="005B2313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6E930F3" wp14:editId="4B07AB6D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2313" w:rsidRDefault="00CB0E76" w:rsidP="005B2313">
    <w:pPr>
      <w:pStyle w:val="Piedepgina"/>
    </w:pPr>
  </w:p>
  <w:p w:rsidR="005B2313" w:rsidRDefault="00CB0E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E76" w:rsidRDefault="00CB0E76">
      <w:pPr>
        <w:spacing w:after="0" w:line="240" w:lineRule="auto"/>
      </w:pPr>
      <w:r>
        <w:separator/>
      </w:r>
    </w:p>
  </w:footnote>
  <w:footnote w:type="continuationSeparator" w:id="0">
    <w:p w:rsidR="00CB0E76" w:rsidRDefault="00CB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0E" w:rsidRDefault="0026630E" w:rsidP="0026630E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26630E" w:rsidRDefault="002663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84E"/>
    <w:multiLevelType w:val="hybridMultilevel"/>
    <w:tmpl w:val="5802C5D0"/>
    <w:lvl w:ilvl="0" w:tplc="76003E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A2071"/>
    <w:multiLevelType w:val="hybridMultilevel"/>
    <w:tmpl w:val="E892D20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7A"/>
    <w:rsid w:val="000C677A"/>
    <w:rsid w:val="000D11E4"/>
    <w:rsid w:val="001B411C"/>
    <w:rsid w:val="002422BD"/>
    <w:rsid w:val="0026630E"/>
    <w:rsid w:val="003B054E"/>
    <w:rsid w:val="00403044"/>
    <w:rsid w:val="00540D12"/>
    <w:rsid w:val="00731850"/>
    <w:rsid w:val="007F1C61"/>
    <w:rsid w:val="00BC1216"/>
    <w:rsid w:val="00CA4E0F"/>
    <w:rsid w:val="00CB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77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C6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77A"/>
  </w:style>
  <w:style w:type="character" w:styleId="Hipervnculo">
    <w:name w:val="Hyperlink"/>
    <w:basedOn w:val="Fuentedeprrafopredeter"/>
    <w:uiPriority w:val="99"/>
    <w:unhideWhenUsed/>
    <w:rsid w:val="002422B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6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77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C6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77A"/>
  </w:style>
  <w:style w:type="character" w:styleId="Hipervnculo">
    <w:name w:val="Hyperlink"/>
    <w:basedOn w:val="Fuentedeprrafopredeter"/>
    <w:uiPriority w:val="99"/>
    <w:unhideWhenUsed/>
    <w:rsid w:val="002422B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663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3</cp:revision>
  <cp:lastPrinted>2018-03-07T20:31:00Z</cp:lastPrinted>
  <dcterms:created xsi:type="dcterms:W3CDTF">2018-06-20T19:50:00Z</dcterms:created>
  <dcterms:modified xsi:type="dcterms:W3CDTF">2018-06-20T20:33:00Z</dcterms:modified>
</cp:coreProperties>
</file>