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9F40FE" w:rsidTr="006F75C4">
        <w:tc>
          <w:tcPr>
            <w:tcW w:w="2881" w:type="dxa"/>
            <w:hideMark/>
          </w:tcPr>
          <w:p w:rsidR="009F40FE" w:rsidRDefault="009F40FE" w:rsidP="006F75C4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9F40FE" w:rsidRDefault="009F40FE" w:rsidP="006F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69F05B4" wp14:editId="1DAA7F7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F40FE" w:rsidRDefault="009F40FE" w:rsidP="006F75C4">
            <w:pPr>
              <w:spacing w:after="0"/>
              <w:rPr>
                <w:rFonts w:cs="Times New Roman"/>
              </w:rPr>
            </w:pPr>
          </w:p>
        </w:tc>
      </w:tr>
      <w:tr w:rsidR="009F40FE" w:rsidRPr="00F31DAC" w:rsidTr="006F75C4">
        <w:tc>
          <w:tcPr>
            <w:tcW w:w="8644" w:type="dxa"/>
            <w:gridSpan w:val="3"/>
            <w:hideMark/>
          </w:tcPr>
          <w:p w:rsidR="009F40FE" w:rsidRPr="00F31DAC" w:rsidRDefault="009F40FE" w:rsidP="000C3953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</w:pPr>
            <w:r w:rsidRPr="00F31DAC"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  <w:t>MINISTERIO DE GOBERNACIÓN Y DESARROLLO TERRITORIAL</w:t>
            </w:r>
          </w:p>
          <w:p w:rsidR="009F40FE" w:rsidRPr="00F31DAC" w:rsidRDefault="009F40FE" w:rsidP="000C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s-ES" w:eastAsia="es-ES"/>
              </w:rPr>
            </w:pPr>
            <w:r w:rsidRPr="00F31DAC"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9F40FE" w:rsidRPr="00F31DAC" w:rsidRDefault="009F40FE" w:rsidP="009F40F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</w:pPr>
    </w:p>
    <w:p w:rsidR="009F40FE" w:rsidRDefault="009F40FE" w:rsidP="009F40FE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  <w:r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RESOLUCIÓN NÚMERO TREINTA Y CUATRO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, NÚMERO CORRELATIVO                        </w:t>
      </w:r>
      <w:r>
        <w:rPr>
          <w:rFonts w:ascii="Palatino Linotype" w:hAnsi="Palatino Linotype" w:cs="Times New Roman"/>
          <w:b/>
          <w:sz w:val="23"/>
          <w:szCs w:val="23"/>
        </w:rPr>
        <w:t>MIGOBDT-2018-0032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. UNIDAD DE ACCESO A LA INFORMACIÓN DEL MINISTERIO DE GOBERNACIÓN Y DESARROLLO TERRITORIAL. 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San Salvador, a las quince horas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del día 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dos de marzo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de dos mil dieciocho.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CONSIDERANDO: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I.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F31DAC">
        <w:rPr>
          <w:rFonts w:ascii="Palatino Linotype" w:hAnsi="Palatino Linotype"/>
          <w:sz w:val="23"/>
          <w:szCs w:val="23"/>
          <w:lang w:val="es-ES"/>
        </w:rPr>
        <w:t xml:space="preserve"> </w:t>
      </w:r>
      <w:r w:rsidR="00665A58">
        <w:rPr>
          <w:rFonts w:ascii="Palatino Linotype" w:hAnsi="Palatino Linotype" w:cs="Times New Roman"/>
          <w:b/>
          <w:sz w:val="23"/>
          <w:szCs w:val="23"/>
        </w:rPr>
        <w:t>--------------------------------------------------</w:t>
      </w:r>
      <w:bookmarkStart w:id="0" w:name="_GoBack"/>
      <w:bookmarkEnd w:id="0"/>
      <w:r w:rsidRPr="00F31DAC">
        <w:rPr>
          <w:rFonts w:ascii="Palatino Linotype" w:hAnsi="Palatino Linotype" w:cs="Times New Roman"/>
          <w:b/>
          <w:sz w:val="23"/>
          <w:szCs w:val="23"/>
        </w:rPr>
        <w:t xml:space="preserve">, </w:t>
      </w:r>
      <w:r>
        <w:rPr>
          <w:rFonts w:ascii="Palatino Linotype" w:hAnsi="Palatino Linotype" w:cs="Times New Roman"/>
          <w:sz w:val="23"/>
          <w:szCs w:val="23"/>
        </w:rPr>
        <w:t>el día 26</w:t>
      </w:r>
      <w:r w:rsidRPr="00F31DAC">
        <w:rPr>
          <w:rFonts w:ascii="Palatino Linotype" w:hAnsi="Palatino Linotype" w:cs="Times New Roman"/>
          <w:sz w:val="23"/>
          <w:szCs w:val="23"/>
        </w:rPr>
        <w:t xml:space="preserve"> de febrero </w:t>
      </w:r>
      <w:r w:rsidRPr="00F31DAC">
        <w:rPr>
          <w:rFonts w:ascii="Palatino Linotype" w:eastAsia="Times New Roman" w:hAnsi="Palatino Linotype" w:cs="Times New Roman"/>
          <w:bCs/>
          <w:sz w:val="23"/>
          <w:szCs w:val="23"/>
          <w:lang w:val="es-ES" w:eastAsia="es-ES"/>
        </w:rPr>
        <w:t>del año 2018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. En la cual requiere: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“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>Expediente de la Licitación Abierta No. DR-CAFTA ADACA-UE-MG-04/2018 denominada "Servicio Preventivo y Correctivo para Vehículos Livianos, Pesados y Motocicletas para el Ministerio de Gobernación y Desarrollo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Territorial y sus dependencias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>.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”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II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.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III.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Conforme artículo 70 de la LAIP, se trasladó la solicitud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a la Unidad de Adquisiciones y Contrataciones Institucional, la que informa: </w:t>
      </w:r>
      <w:r w:rsidRPr="009F40FE">
        <w:rPr>
          <w:rFonts w:ascii="Palatino Linotype" w:eastAsia="Times New Roman" w:hAnsi="Palatino Linotype" w:cs="Times New Roman"/>
          <w:i/>
          <w:sz w:val="23"/>
          <w:szCs w:val="23"/>
          <w:lang w:eastAsia="es-ES"/>
        </w:rPr>
        <w:t xml:space="preserve">“(...) que la licitación en comento aún se encuentra en su proceso de adjudicación y contratación por lo que en base al Art. 54, </w:t>
      </w:r>
      <w:proofErr w:type="spellStart"/>
      <w:r w:rsidRPr="009F40FE">
        <w:rPr>
          <w:rFonts w:ascii="Palatino Linotype" w:eastAsia="Times New Roman" w:hAnsi="Palatino Linotype" w:cs="Times New Roman"/>
          <w:i/>
          <w:sz w:val="23"/>
          <w:szCs w:val="23"/>
          <w:lang w:eastAsia="es-ES"/>
        </w:rPr>
        <w:t>I°</w:t>
      </w:r>
      <w:proofErr w:type="spellEnd"/>
      <w:r w:rsidRPr="009F40FE">
        <w:rPr>
          <w:rFonts w:ascii="Palatino Linotype" w:eastAsia="Times New Roman" w:hAnsi="Palatino Linotype" w:cs="Times New Roman"/>
          <w:i/>
          <w:sz w:val="23"/>
          <w:szCs w:val="23"/>
          <w:lang w:eastAsia="es-ES"/>
        </w:rPr>
        <w:t xml:space="preserve"> Inc. de la LACAP, que expresamente nos menciona la prohibición a cualquier tipo de divulgación de información en cuando a dicho proceso aún se esté desarrollando y cumpliendo sus diferentes etapas.”</w:t>
      </w:r>
      <w:r>
        <w:rPr>
          <w:rFonts w:ascii="Palatino Linotype" w:eastAsia="Times New Roman" w:hAnsi="Palatino Linotype" w:cs="Times New Roman"/>
          <w:i/>
          <w:sz w:val="23"/>
          <w:szCs w:val="23"/>
          <w:lang w:eastAsia="es-ES"/>
        </w:rPr>
        <w:t xml:space="preserve"> </w:t>
      </w:r>
      <w:r w:rsidRPr="009F40FE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IV)</w:t>
      </w:r>
      <w:r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 xml:space="preserve">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Que ante lo manifestad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o por la unidad administrativa UACI,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es oportuno expresar que el acceso a la información pública es un derecho de rango constitucional aunque no se encuentre expresamente reconocido en la Norma Suprema, el que tiene una condición indiscutible de derecho fundamental surgida del derecho a la libertad de expresión regulado en el artículo 6 de la Constitución, así, el derecho al acceso a la información pública comprende la facultad de buscar, recibir y difundir datos, ideas o informaciones de toda índole, pública o privada, que tengan interés público. Sin embargo, este derecho no es absoluto, puesto que es susceptible de restricciones que condicionan su pleno ejercicio; tales restricciones no pueden ser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lastRenderedPageBreak/>
        <w:t>arbitrarias, sino que se han establecido previamente por la ley, de esta manera se previene que la Administración Pública utilice discrecionalmente argumentos encaminados a negar la información que solicitan los ciudadanos. En ese sentido, el Art. 19 de la LAIP, ha tipificado las razones por las cuales debe restringirse una información, manifestando: "Es información reservada: e) la que contenga opiniones o recomendaciones que formen parte del proceso deliberativo de los servidores públicos, en tanto no sea adoptada la decisión definitiva", por lo que en Acuerdo Número Ciento Cuarenta y Cuatro del doce de diciembre de dos mil diecisiete, se declaró como reservada la información que se det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alla en el índice publicado en: </w:t>
      </w:r>
      <w:r w:rsidRPr="000C3953">
        <w:rPr>
          <w:rFonts w:ascii="Palatino Linotype" w:eastAsia="Times New Roman" w:hAnsi="Palatino Linotype" w:cs="Times New Roman"/>
          <w:sz w:val="23"/>
          <w:szCs w:val="23"/>
          <w:u w:val="single"/>
          <w:lang w:eastAsia="es-ES"/>
        </w:rPr>
        <w:t>http://ww</w:t>
      </w:r>
      <w:r w:rsidR="00F002D8">
        <w:rPr>
          <w:rFonts w:ascii="Palatino Linotype" w:eastAsia="Times New Roman" w:hAnsi="Palatino Linotype" w:cs="Times New Roman"/>
          <w:sz w:val="23"/>
          <w:szCs w:val="23"/>
          <w:u w:val="single"/>
          <w:lang w:eastAsia="es-ES"/>
        </w:rPr>
        <w:t>w</w:t>
      </w:r>
      <w:r w:rsidRPr="000C3953">
        <w:rPr>
          <w:rFonts w:ascii="Palatino Linotype" w:eastAsia="Times New Roman" w:hAnsi="Palatino Linotype" w:cs="Times New Roman"/>
          <w:sz w:val="23"/>
          <w:szCs w:val="23"/>
          <w:u w:val="single"/>
          <w:lang w:eastAsia="es-ES"/>
        </w:rPr>
        <w:t>.transparencia.gob.sv/institutions/migobdt/documents/indice-de información-reservada,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entre la cual se encuentra la manifestada por la referida Dirección, es decir: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      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>"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>Expedientes de procesos de contratación, licitación, contratación directa, libre gestión, consultoría, y  las adjudicaciones.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” el cual se ha reservado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>hasta que  finalice el proceso</w:t>
      </w:r>
      <w:r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y quede en firme la resolución.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POR TANTO,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conforme a los Art. 86 inc. 3</w:t>
      </w:r>
      <w:r w:rsidR="00F002D8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°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de la Constitución, y en base al derecho que le asiste a la solicitante enunciado en el Art. 2 y Arts. 7, 9, 50, 62 y 72 de la Ley de Acceso a la Información Pública, esta dependencia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, RESUELVE: 1</w:t>
      </w:r>
      <w:r w:rsid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°</w:t>
      </w:r>
      <w:r w:rsidRPr="009F40FE">
        <w:t xml:space="preserve"> </w:t>
      </w:r>
      <w:r w:rsidRPr="009F40FE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NEGAR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el acceso a la información </w:t>
      </w:r>
      <w:r w:rsidR="000C3953"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por encontrarse dentro de la información clasificada como reservada</w:t>
      </w:r>
      <w:r w:rsid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. </w:t>
      </w:r>
      <w:r w:rsidR="000C3953"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2°</w:t>
      </w:r>
      <w:r w:rsid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</w:t>
      </w:r>
      <w:r w:rsidR="000C3953"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HABILÍTESE </w:t>
      </w:r>
      <w:r w:rsidR="000C3953"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el derecho a recurrir conforme al Art. 82 de la Ley de Acceso a la Información.</w:t>
      </w:r>
      <w:r w:rsid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 </w:t>
      </w:r>
      <w:r w:rsidR="000C3953"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3° REMITASE </w:t>
      </w:r>
      <w:r w:rsidR="000C3953"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la presente por medi</w:t>
      </w:r>
      <w:r w:rsidR="00F002D8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o</w:t>
      </w:r>
      <w:r w:rsidR="000C3953"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señalad</w:t>
      </w:r>
      <w:r w:rsidR="00F002D8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o</w:t>
      </w:r>
      <w:r w:rsidR="000C3953"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para tal efecto.</w:t>
      </w:r>
      <w:r w:rsidR="000C3953"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 NOTIFIQUESE.</w:t>
      </w:r>
    </w:p>
    <w:p w:rsidR="009F40FE" w:rsidRDefault="009F40FE" w:rsidP="009F40FE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0C3953" w:rsidRDefault="000C3953" w:rsidP="009F40FE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0C3953" w:rsidRPr="00F31DAC" w:rsidRDefault="000C3953" w:rsidP="009F40FE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9F40FE" w:rsidRPr="00F31DAC" w:rsidRDefault="009F40FE" w:rsidP="009F40FE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</w:pP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  <w:t>JENNI VANESSA QUINTANILLA GARCÍA</w:t>
      </w:r>
    </w:p>
    <w:p w:rsidR="009F40FE" w:rsidRPr="00F31DAC" w:rsidRDefault="009F40FE" w:rsidP="009F40F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</w:pP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  <w:t>OFICIAL DE INFORMACIÓN AD-HONOREM</w:t>
      </w:r>
    </w:p>
    <w:p w:rsidR="009F40FE" w:rsidRPr="00006A65" w:rsidRDefault="009F40FE" w:rsidP="009F40FE">
      <w:pPr>
        <w:rPr>
          <w:lang w:val="es-ES_tradnl"/>
        </w:rPr>
      </w:pPr>
    </w:p>
    <w:p w:rsidR="00DE12BA" w:rsidRPr="009F40FE" w:rsidRDefault="00DE12BA">
      <w:pPr>
        <w:rPr>
          <w:lang w:val="es-ES_tradnl"/>
        </w:rPr>
      </w:pPr>
    </w:p>
    <w:sectPr w:rsidR="00DE12BA" w:rsidRPr="009F40FE" w:rsidSect="00F50FD5">
      <w:headerReference w:type="default" r:id="rId8"/>
      <w:footerReference w:type="default" r:id="rId9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03" w:rsidRDefault="009E1503">
      <w:pPr>
        <w:spacing w:after="0" w:line="240" w:lineRule="auto"/>
      </w:pPr>
      <w:r>
        <w:separator/>
      </w:r>
    </w:p>
  </w:endnote>
  <w:endnote w:type="continuationSeparator" w:id="0">
    <w:p w:rsidR="009E1503" w:rsidRDefault="009E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0C3953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0C3953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0C3953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0C3953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4B78BC1" wp14:editId="10791ED1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9E1503" w:rsidP="0068355C">
    <w:pPr>
      <w:pStyle w:val="Piedepgina"/>
    </w:pPr>
  </w:p>
  <w:p w:rsidR="0068355C" w:rsidRDefault="009E15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03" w:rsidRDefault="009E1503">
      <w:pPr>
        <w:spacing w:after="0" w:line="240" w:lineRule="auto"/>
      </w:pPr>
      <w:r>
        <w:separator/>
      </w:r>
    </w:p>
  </w:footnote>
  <w:footnote w:type="continuationSeparator" w:id="0">
    <w:p w:rsidR="009E1503" w:rsidRDefault="009E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A58" w:rsidRDefault="00665A58" w:rsidP="00665A58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D00D1C" w:rsidRDefault="009E15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FE"/>
    <w:rsid w:val="000C3953"/>
    <w:rsid w:val="00665A58"/>
    <w:rsid w:val="009E1503"/>
    <w:rsid w:val="009F40FE"/>
    <w:rsid w:val="00BF1A73"/>
    <w:rsid w:val="00DE12BA"/>
    <w:rsid w:val="00ED603E"/>
    <w:rsid w:val="00F0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F4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0FE"/>
  </w:style>
  <w:style w:type="paragraph" w:styleId="Encabezado">
    <w:name w:val="header"/>
    <w:basedOn w:val="Normal"/>
    <w:link w:val="EncabezadoCar"/>
    <w:uiPriority w:val="99"/>
    <w:unhideWhenUsed/>
    <w:rsid w:val="009F4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0FE"/>
  </w:style>
  <w:style w:type="character" w:styleId="Hipervnculo">
    <w:name w:val="Hyperlink"/>
    <w:basedOn w:val="Fuentedeprrafopredeter"/>
    <w:uiPriority w:val="99"/>
    <w:unhideWhenUsed/>
    <w:rsid w:val="009F4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F4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0FE"/>
  </w:style>
  <w:style w:type="paragraph" w:styleId="Encabezado">
    <w:name w:val="header"/>
    <w:basedOn w:val="Normal"/>
    <w:link w:val="EncabezadoCar"/>
    <w:uiPriority w:val="99"/>
    <w:unhideWhenUsed/>
    <w:rsid w:val="009F40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0FE"/>
  </w:style>
  <w:style w:type="character" w:styleId="Hipervnculo">
    <w:name w:val="Hyperlink"/>
    <w:basedOn w:val="Fuentedeprrafopredeter"/>
    <w:uiPriority w:val="99"/>
    <w:unhideWhenUsed/>
    <w:rsid w:val="009F4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2018-03-06T15:28:00Z</cp:lastPrinted>
  <dcterms:created xsi:type="dcterms:W3CDTF">2018-06-20T19:45:00Z</dcterms:created>
  <dcterms:modified xsi:type="dcterms:W3CDTF">2018-06-20T20:30:00Z</dcterms:modified>
</cp:coreProperties>
</file>