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4456B7" w:rsidRDefault="007B0318" w:rsidP="004456B7">
      <w:pPr>
        <w:spacing w:after="0"/>
        <w:jc w:val="center"/>
        <w:rPr>
          <w:rFonts w:ascii="Book Antiqua" w:hAnsi="Book Antiqua"/>
          <w:sz w:val="24"/>
          <w:szCs w:val="24"/>
        </w:rPr>
      </w:pPr>
      <w:r w:rsidRPr="004456B7">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7BBEB24E" wp14:editId="5DCB41F6">
            <wp:simplePos x="0" y="0"/>
            <wp:positionH relativeFrom="margin">
              <wp:posOffset>2015490</wp:posOffset>
            </wp:positionH>
            <wp:positionV relativeFrom="margin">
              <wp:posOffset>64135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4456B7" w:rsidRDefault="008F3BCA" w:rsidP="004456B7">
      <w:pPr>
        <w:spacing w:after="0"/>
        <w:jc w:val="center"/>
        <w:rPr>
          <w:rFonts w:ascii="Book Antiqua" w:hAnsi="Book Antiqua"/>
          <w:sz w:val="24"/>
          <w:szCs w:val="24"/>
        </w:rPr>
      </w:pPr>
    </w:p>
    <w:p w:rsidR="007D0763" w:rsidRDefault="007D0763" w:rsidP="004456B7">
      <w:pPr>
        <w:spacing w:after="0"/>
        <w:jc w:val="center"/>
        <w:rPr>
          <w:rFonts w:ascii="Book Antiqua" w:hAnsi="Book Antiqua"/>
          <w:sz w:val="24"/>
          <w:szCs w:val="24"/>
        </w:rPr>
      </w:pPr>
    </w:p>
    <w:p w:rsidR="004456B7" w:rsidRPr="004456B7" w:rsidRDefault="004456B7" w:rsidP="004456B7">
      <w:pPr>
        <w:spacing w:after="0"/>
        <w:jc w:val="center"/>
        <w:rPr>
          <w:rFonts w:ascii="Book Antiqua" w:hAnsi="Book Antiqua"/>
          <w:sz w:val="24"/>
          <w:szCs w:val="24"/>
        </w:rPr>
      </w:pPr>
    </w:p>
    <w:p w:rsidR="00BB2CE7" w:rsidRDefault="00BB2CE7" w:rsidP="004456B7">
      <w:pPr>
        <w:spacing w:after="0"/>
        <w:jc w:val="center"/>
        <w:rPr>
          <w:rFonts w:ascii="Book Antiqua" w:hAnsi="Book Antiqua"/>
          <w:b/>
          <w:sz w:val="24"/>
          <w:szCs w:val="24"/>
        </w:rPr>
      </w:pPr>
    </w:p>
    <w:p w:rsidR="00BB2CE7" w:rsidRDefault="00BB2CE7" w:rsidP="004456B7">
      <w:pPr>
        <w:spacing w:after="0"/>
        <w:jc w:val="center"/>
        <w:rPr>
          <w:rFonts w:ascii="Book Antiqua" w:hAnsi="Book Antiqua"/>
          <w:b/>
          <w:sz w:val="24"/>
          <w:szCs w:val="24"/>
        </w:rPr>
      </w:pPr>
    </w:p>
    <w:p w:rsidR="00DA1008" w:rsidRPr="004456B7" w:rsidRDefault="008F3BCA" w:rsidP="004456B7">
      <w:pPr>
        <w:spacing w:after="0"/>
        <w:jc w:val="center"/>
        <w:rPr>
          <w:rFonts w:ascii="Book Antiqua" w:hAnsi="Book Antiqua"/>
          <w:b/>
          <w:sz w:val="24"/>
          <w:szCs w:val="24"/>
        </w:rPr>
      </w:pPr>
      <w:r w:rsidRPr="004456B7">
        <w:rPr>
          <w:rFonts w:ascii="Book Antiqua" w:hAnsi="Book Antiqua"/>
          <w:b/>
          <w:sz w:val="24"/>
          <w:szCs w:val="24"/>
        </w:rPr>
        <w:t>MINISTERIO DE GOBERNACIÓN Y DESARROLLO TERRITORIAL</w:t>
      </w:r>
    </w:p>
    <w:p w:rsidR="008F3BCA" w:rsidRPr="004456B7" w:rsidRDefault="008F3BCA" w:rsidP="004456B7">
      <w:pPr>
        <w:spacing w:after="0"/>
        <w:jc w:val="center"/>
        <w:rPr>
          <w:rFonts w:ascii="Book Antiqua" w:hAnsi="Book Antiqua"/>
          <w:b/>
          <w:sz w:val="24"/>
          <w:szCs w:val="24"/>
        </w:rPr>
      </w:pPr>
      <w:r w:rsidRPr="004456B7">
        <w:rPr>
          <w:rFonts w:ascii="Book Antiqua" w:hAnsi="Book Antiqua"/>
          <w:b/>
          <w:sz w:val="24"/>
          <w:szCs w:val="24"/>
        </w:rPr>
        <w:t>REPÚBLICA DE EL SALVADOR, AMÉRICA CENTRAL</w:t>
      </w:r>
    </w:p>
    <w:p w:rsidR="008F3BCA" w:rsidRPr="004456B7" w:rsidRDefault="008F3BCA" w:rsidP="004456B7">
      <w:pPr>
        <w:spacing w:after="0"/>
        <w:jc w:val="center"/>
        <w:rPr>
          <w:rFonts w:ascii="Book Antiqua" w:hAnsi="Book Antiqua"/>
          <w:sz w:val="24"/>
          <w:szCs w:val="24"/>
        </w:rPr>
      </w:pPr>
    </w:p>
    <w:p w:rsidR="004456B7" w:rsidRPr="004456B7" w:rsidRDefault="008F3BCA" w:rsidP="004456B7">
      <w:pPr>
        <w:spacing w:after="0"/>
        <w:jc w:val="both"/>
        <w:rPr>
          <w:rFonts w:ascii="Book Antiqua" w:eastAsia="Times New Roman" w:hAnsi="Book Antiqua" w:cs="Times New Roman"/>
          <w:sz w:val="24"/>
          <w:szCs w:val="24"/>
          <w:lang w:val="es-ES" w:eastAsia="es-ES"/>
        </w:rPr>
      </w:pPr>
      <w:r w:rsidRPr="004456B7">
        <w:rPr>
          <w:rFonts w:ascii="Book Antiqua" w:hAnsi="Book Antiqua"/>
          <w:b/>
          <w:sz w:val="24"/>
          <w:szCs w:val="24"/>
        </w:rPr>
        <w:t xml:space="preserve">RESOLUCIÓN NÚMERO </w:t>
      </w:r>
      <w:r w:rsidR="003521E9" w:rsidRPr="004456B7">
        <w:rPr>
          <w:rFonts w:ascii="Book Antiqua" w:hAnsi="Book Antiqua"/>
          <w:b/>
          <w:sz w:val="24"/>
          <w:szCs w:val="24"/>
        </w:rPr>
        <w:t>CIEN</w:t>
      </w:r>
      <w:r w:rsidR="00F91893" w:rsidRPr="004456B7">
        <w:rPr>
          <w:rFonts w:ascii="Book Antiqua" w:hAnsi="Book Antiqua"/>
          <w:b/>
          <w:sz w:val="24"/>
          <w:szCs w:val="24"/>
        </w:rPr>
        <w:t xml:space="preserve">TO </w:t>
      </w:r>
      <w:r w:rsidR="00FF69B4" w:rsidRPr="004456B7">
        <w:rPr>
          <w:rFonts w:ascii="Book Antiqua" w:hAnsi="Book Antiqua"/>
          <w:b/>
          <w:sz w:val="24"/>
          <w:szCs w:val="24"/>
        </w:rPr>
        <w:t>TRES</w:t>
      </w:r>
      <w:r w:rsidRPr="004456B7">
        <w:rPr>
          <w:rFonts w:ascii="Book Antiqua" w:hAnsi="Book Antiqua"/>
          <w:sz w:val="24"/>
          <w:szCs w:val="24"/>
        </w:rPr>
        <w:t xml:space="preserve">. </w:t>
      </w:r>
      <w:r w:rsidRPr="004456B7">
        <w:rPr>
          <w:rFonts w:ascii="Book Antiqua" w:hAnsi="Book Antiqua"/>
          <w:sz w:val="24"/>
          <w:szCs w:val="24"/>
          <w:lang w:val="es-ES" w:eastAsia="es-ES"/>
        </w:rPr>
        <w:t xml:space="preserve">En </w:t>
      </w:r>
      <w:r w:rsidRPr="004456B7">
        <w:rPr>
          <w:rFonts w:ascii="Book Antiqua" w:hAnsi="Book Antiqua"/>
          <w:sz w:val="24"/>
          <w:szCs w:val="24"/>
        </w:rPr>
        <w:t xml:space="preserve">la Unidad de Acceso a la Información Pública del Ministerio de Gobernación y Desarrollo Territorial: San Salvador, a las </w:t>
      </w:r>
      <w:r w:rsidR="00FF69B4" w:rsidRPr="004456B7">
        <w:rPr>
          <w:rFonts w:ascii="Book Antiqua" w:hAnsi="Book Antiqua"/>
          <w:sz w:val="24"/>
          <w:szCs w:val="24"/>
        </w:rPr>
        <w:t>diez</w:t>
      </w:r>
      <w:r w:rsidR="00486C97" w:rsidRPr="004456B7">
        <w:rPr>
          <w:rFonts w:ascii="Book Antiqua" w:hAnsi="Book Antiqua"/>
          <w:sz w:val="24"/>
          <w:szCs w:val="24"/>
        </w:rPr>
        <w:t xml:space="preserve"> horas</w:t>
      </w:r>
      <w:r w:rsidRPr="004456B7">
        <w:rPr>
          <w:rFonts w:ascii="Book Antiqua" w:hAnsi="Book Antiqua"/>
          <w:sz w:val="24"/>
          <w:szCs w:val="24"/>
        </w:rPr>
        <w:t xml:space="preserve"> del día </w:t>
      </w:r>
      <w:r w:rsidR="00FF69B4" w:rsidRPr="004456B7">
        <w:rPr>
          <w:rFonts w:ascii="Book Antiqua" w:hAnsi="Book Antiqua"/>
          <w:sz w:val="24"/>
          <w:szCs w:val="24"/>
        </w:rPr>
        <w:t>catorce</w:t>
      </w:r>
      <w:r w:rsidRPr="004456B7">
        <w:rPr>
          <w:rFonts w:ascii="Book Antiqua" w:hAnsi="Book Antiqua"/>
          <w:sz w:val="24"/>
          <w:szCs w:val="24"/>
        </w:rPr>
        <w:t xml:space="preserve"> de junio de dos mil dieciocho. </w:t>
      </w:r>
      <w:r w:rsidRPr="004456B7">
        <w:rPr>
          <w:rFonts w:ascii="Book Antiqua" w:hAnsi="Book Antiqua"/>
          <w:b/>
          <w:sz w:val="24"/>
          <w:szCs w:val="24"/>
        </w:rPr>
        <w:t>CONSIDERANDO:</w:t>
      </w:r>
      <w:r w:rsidR="00E457CF" w:rsidRPr="004456B7">
        <w:rPr>
          <w:rFonts w:ascii="Book Antiqua" w:hAnsi="Book Antiqua"/>
          <w:b/>
          <w:sz w:val="24"/>
          <w:szCs w:val="24"/>
        </w:rPr>
        <w:t xml:space="preserve"> </w:t>
      </w:r>
      <w:r w:rsidRPr="004456B7">
        <w:rPr>
          <w:rFonts w:ascii="Book Antiqua" w:hAnsi="Book Antiqua"/>
          <w:b/>
          <w:sz w:val="24"/>
          <w:szCs w:val="24"/>
          <w:lang w:val="es-ES" w:eastAsia="es-ES"/>
        </w:rPr>
        <w:t>I.</w:t>
      </w:r>
      <w:r w:rsidRPr="004456B7">
        <w:rPr>
          <w:rFonts w:ascii="Book Antiqua" w:hAnsi="Book Antiqua"/>
          <w:sz w:val="24"/>
          <w:szCs w:val="24"/>
          <w:lang w:val="es-ES" w:eastAsia="es-ES"/>
        </w:rPr>
        <w:t xml:space="preserve"> </w:t>
      </w:r>
      <w:r w:rsidR="00E3332E" w:rsidRPr="004456B7">
        <w:rPr>
          <w:rFonts w:ascii="Book Antiqua" w:hAnsi="Book Antiqua"/>
          <w:sz w:val="24"/>
          <w:szCs w:val="24"/>
          <w:lang w:val="es-ES" w:eastAsia="es-ES"/>
        </w:rPr>
        <w:t xml:space="preserve">Téngase por recibida la solicitud de información presentada </w:t>
      </w:r>
      <w:r w:rsidR="00FF69B4" w:rsidRPr="004456B7">
        <w:rPr>
          <w:rFonts w:ascii="Book Antiqua" w:hAnsi="Book Antiqua"/>
          <w:sz w:val="24"/>
          <w:szCs w:val="24"/>
          <w:lang w:val="es-ES" w:eastAsia="es-ES"/>
        </w:rPr>
        <w:t>en la Unidad de Acceso a la Información Pública de este Ministerio</w:t>
      </w:r>
      <w:r w:rsidR="00E457CF" w:rsidRPr="004456B7">
        <w:rPr>
          <w:rFonts w:ascii="Book Antiqua" w:hAnsi="Book Antiqua"/>
          <w:sz w:val="24"/>
          <w:szCs w:val="24"/>
          <w:lang w:val="es-ES" w:eastAsia="es-ES"/>
        </w:rPr>
        <w:t xml:space="preserve"> </w:t>
      </w:r>
      <w:r w:rsidRPr="004456B7">
        <w:rPr>
          <w:rFonts w:ascii="Book Antiqua" w:hAnsi="Book Antiqua"/>
          <w:sz w:val="24"/>
          <w:szCs w:val="24"/>
          <w:lang w:val="es-ES" w:eastAsia="es-ES"/>
        </w:rPr>
        <w:t xml:space="preserve">en fecha </w:t>
      </w:r>
      <w:r w:rsidR="00FF69B4" w:rsidRPr="004456B7">
        <w:rPr>
          <w:rFonts w:ascii="Book Antiqua" w:hAnsi="Book Antiqua"/>
          <w:sz w:val="24"/>
          <w:szCs w:val="24"/>
          <w:lang w:val="es-ES" w:eastAsia="es-ES"/>
        </w:rPr>
        <w:t>seis</w:t>
      </w:r>
      <w:r w:rsidRPr="004456B7">
        <w:rPr>
          <w:rFonts w:ascii="Book Antiqua" w:hAnsi="Book Antiqua"/>
          <w:sz w:val="24"/>
          <w:szCs w:val="24"/>
          <w:lang w:val="es-ES" w:eastAsia="es-ES"/>
        </w:rPr>
        <w:t xml:space="preserve"> de </w:t>
      </w:r>
      <w:r w:rsidR="00B03C1E" w:rsidRPr="004456B7">
        <w:rPr>
          <w:rFonts w:ascii="Book Antiqua" w:hAnsi="Book Antiqua"/>
          <w:sz w:val="24"/>
          <w:szCs w:val="24"/>
          <w:lang w:val="es-ES" w:eastAsia="es-ES"/>
        </w:rPr>
        <w:t>junio</w:t>
      </w:r>
      <w:r w:rsidRPr="004456B7">
        <w:rPr>
          <w:rFonts w:ascii="Book Antiqua" w:hAnsi="Book Antiqua"/>
          <w:sz w:val="24"/>
          <w:szCs w:val="24"/>
          <w:lang w:val="es-ES" w:eastAsia="es-ES"/>
        </w:rPr>
        <w:t xml:space="preserve"> del presente año, a nombre de </w:t>
      </w:r>
      <w:r w:rsidR="00BB2CE7">
        <w:rPr>
          <w:rFonts w:ascii="Book Antiqua" w:hAnsi="Book Antiqua"/>
          <w:b/>
          <w:sz w:val="24"/>
          <w:szCs w:val="24"/>
          <w:shd w:val="clear" w:color="auto" w:fill="FFFFFF"/>
          <w:lang w:val="es-ES"/>
        </w:rPr>
        <w:t>-------------------------------------</w:t>
      </w:r>
      <w:r w:rsidRPr="004456B7">
        <w:rPr>
          <w:rFonts w:ascii="Book Antiqua" w:hAnsi="Book Antiqua"/>
          <w:sz w:val="24"/>
          <w:szCs w:val="24"/>
          <w:lang w:val="es-ES" w:eastAsia="es-ES"/>
        </w:rPr>
        <w:t xml:space="preserve">, registrada por esta Unidad bajo el correlativo </w:t>
      </w:r>
      <w:r w:rsidR="003521E9" w:rsidRPr="004456B7">
        <w:rPr>
          <w:rFonts w:ascii="Book Antiqua" w:hAnsi="Book Antiqua"/>
          <w:b/>
          <w:sz w:val="24"/>
          <w:szCs w:val="24"/>
          <w:lang w:val="es-ES" w:eastAsia="es-ES"/>
        </w:rPr>
        <w:t>MIGOBDT-2018-0</w:t>
      </w:r>
      <w:r w:rsidR="00984C85" w:rsidRPr="004456B7">
        <w:rPr>
          <w:rFonts w:ascii="Book Antiqua" w:hAnsi="Book Antiqua"/>
          <w:b/>
          <w:sz w:val="24"/>
          <w:szCs w:val="24"/>
          <w:lang w:val="es-ES" w:eastAsia="es-ES"/>
        </w:rPr>
        <w:t>1</w:t>
      </w:r>
      <w:r w:rsidR="00FF69B4" w:rsidRPr="004456B7">
        <w:rPr>
          <w:rFonts w:ascii="Book Antiqua" w:hAnsi="Book Antiqua"/>
          <w:b/>
          <w:sz w:val="24"/>
          <w:szCs w:val="24"/>
          <w:lang w:val="es-ES" w:eastAsia="es-ES"/>
        </w:rPr>
        <w:t>00</w:t>
      </w:r>
      <w:r w:rsidRPr="004456B7">
        <w:rPr>
          <w:rFonts w:ascii="Book Antiqua" w:hAnsi="Book Antiqua"/>
          <w:sz w:val="24"/>
          <w:szCs w:val="24"/>
          <w:shd w:val="clear" w:color="auto" w:fill="FFFFFF"/>
        </w:rPr>
        <w:t>, en la que esencial y textualmente requiere: “</w:t>
      </w:r>
      <w:r w:rsidR="00FF69B4" w:rsidRPr="004456B7">
        <w:rPr>
          <w:rFonts w:ascii="Book Antiqua" w:hAnsi="Book Antiqua" w:cs="Helvetica"/>
          <w:i/>
          <w:color w:val="333333"/>
          <w:sz w:val="24"/>
          <w:szCs w:val="24"/>
        </w:rPr>
        <w:t>Situación legal actual y Junta Directiva de la Asociación Independiente Salvadoreña de Ciegos Progresistas (AISCIEPRO). Informe sobre la última actualización de credencial emitida por el Registro de Asociaciones y Fundaciones Sin Fines de Lucro</w:t>
      </w:r>
      <w:r w:rsidRPr="004456B7">
        <w:rPr>
          <w:rFonts w:ascii="Book Antiqua" w:hAnsi="Book Antiqua" w:cs="Helvetica"/>
          <w:i/>
          <w:color w:val="333333"/>
          <w:sz w:val="24"/>
          <w:szCs w:val="24"/>
          <w:shd w:val="clear" w:color="auto" w:fill="FFFFFF"/>
        </w:rPr>
        <w:t xml:space="preserve">”. </w:t>
      </w:r>
      <w:r w:rsidRPr="004456B7">
        <w:rPr>
          <w:rFonts w:ascii="Book Antiqua" w:hAnsi="Book Antiqua" w:cs="Helvetica"/>
          <w:b/>
          <w:color w:val="333333"/>
          <w:sz w:val="24"/>
          <w:szCs w:val="24"/>
          <w:shd w:val="clear" w:color="auto" w:fill="FFFFFF"/>
        </w:rPr>
        <w:t xml:space="preserve">II) </w:t>
      </w:r>
      <w:r w:rsidRPr="004456B7">
        <w:rPr>
          <w:rFonts w:ascii="Book Antiqua" w:hAnsi="Book Antiqua"/>
          <w:sz w:val="24"/>
          <w:szCs w:val="24"/>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4456B7">
        <w:rPr>
          <w:rFonts w:ascii="Book Antiqua" w:hAnsi="Book Antiqua"/>
          <w:b/>
          <w:sz w:val="24"/>
          <w:szCs w:val="24"/>
          <w:lang w:val="es-ES" w:eastAsia="es-ES"/>
        </w:rPr>
        <w:t xml:space="preserve">III) </w:t>
      </w:r>
      <w:r w:rsidRPr="004456B7">
        <w:rPr>
          <w:rFonts w:ascii="Book Antiqua" w:hAnsi="Book Antiqua"/>
          <w:sz w:val="24"/>
          <w:szCs w:val="24"/>
          <w:lang w:eastAsia="es-ES"/>
        </w:rPr>
        <w:t>Que en razón de lo anterior, conforme al Art. 70 de la LAIP, se trasl</w:t>
      </w:r>
      <w:r w:rsidR="00E457CF" w:rsidRPr="004456B7">
        <w:rPr>
          <w:rFonts w:ascii="Book Antiqua" w:hAnsi="Book Antiqua"/>
          <w:sz w:val="24"/>
          <w:szCs w:val="24"/>
          <w:lang w:eastAsia="es-ES"/>
        </w:rPr>
        <w:t>adó la solicitud a la Dirección del Registro de Asociaciones y Fundaciones Sin Fines de Lucro</w:t>
      </w:r>
      <w:r w:rsidRPr="004456B7">
        <w:rPr>
          <w:rFonts w:ascii="Book Antiqua" w:hAnsi="Book Antiqua"/>
          <w:sz w:val="24"/>
          <w:szCs w:val="24"/>
          <w:lang w:eastAsia="es-ES"/>
        </w:rPr>
        <w:t>, por medio del memorando MEM-UAIP-0</w:t>
      </w:r>
      <w:r w:rsidR="00984C85" w:rsidRPr="004456B7">
        <w:rPr>
          <w:rFonts w:ascii="Book Antiqua" w:hAnsi="Book Antiqua"/>
          <w:sz w:val="24"/>
          <w:szCs w:val="24"/>
          <w:lang w:eastAsia="es-ES"/>
        </w:rPr>
        <w:t>9</w:t>
      </w:r>
      <w:r w:rsidR="00FF69B4" w:rsidRPr="004456B7">
        <w:rPr>
          <w:rFonts w:ascii="Book Antiqua" w:hAnsi="Book Antiqua"/>
          <w:sz w:val="24"/>
          <w:szCs w:val="24"/>
          <w:lang w:eastAsia="es-ES"/>
        </w:rPr>
        <w:t>0</w:t>
      </w:r>
      <w:r w:rsidRPr="004456B7">
        <w:rPr>
          <w:rFonts w:ascii="Book Antiqua" w:hAnsi="Book Antiqua"/>
          <w:sz w:val="24"/>
          <w:szCs w:val="24"/>
          <w:lang w:eastAsia="es-ES"/>
        </w:rPr>
        <w:t xml:space="preserve">-2018 de fecha </w:t>
      </w:r>
      <w:r w:rsidR="00FF69B4" w:rsidRPr="004456B7">
        <w:rPr>
          <w:rFonts w:ascii="Book Antiqua" w:hAnsi="Book Antiqua"/>
          <w:sz w:val="24"/>
          <w:szCs w:val="24"/>
          <w:lang w:eastAsia="es-ES"/>
        </w:rPr>
        <w:t>seis</w:t>
      </w:r>
      <w:r w:rsidR="00B03C1E" w:rsidRPr="004456B7">
        <w:rPr>
          <w:rFonts w:ascii="Book Antiqua" w:hAnsi="Book Antiqua"/>
          <w:sz w:val="24"/>
          <w:szCs w:val="24"/>
          <w:lang w:eastAsia="es-ES"/>
        </w:rPr>
        <w:t xml:space="preserve"> de junio</w:t>
      </w:r>
      <w:r w:rsidRPr="004456B7">
        <w:rPr>
          <w:rFonts w:ascii="Book Antiqua" w:hAnsi="Book Antiqua"/>
          <w:sz w:val="24"/>
          <w:szCs w:val="24"/>
          <w:lang w:eastAsia="es-ES"/>
        </w:rPr>
        <w:t xml:space="preserve"> de dos mil dieciocho; por lo que el día </w:t>
      </w:r>
      <w:r w:rsidR="00E457CF" w:rsidRPr="004456B7">
        <w:rPr>
          <w:rFonts w:ascii="Book Antiqua" w:hAnsi="Book Antiqua"/>
          <w:sz w:val="24"/>
          <w:szCs w:val="24"/>
          <w:lang w:eastAsia="es-ES"/>
        </w:rPr>
        <w:t>trece</w:t>
      </w:r>
      <w:r w:rsidRPr="004456B7">
        <w:rPr>
          <w:rFonts w:ascii="Book Antiqua" w:hAnsi="Book Antiqua"/>
          <w:sz w:val="24"/>
          <w:szCs w:val="24"/>
          <w:lang w:eastAsia="es-ES"/>
        </w:rPr>
        <w:t xml:space="preserve"> de junio del corriente año, </w:t>
      </w:r>
      <w:r w:rsidR="007B0318" w:rsidRPr="004456B7">
        <w:rPr>
          <w:rFonts w:ascii="Book Antiqua" w:hAnsi="Book Antiqua"/>
          <w:sz w:val="24"/>
          <w:szCs w:val="24"/>
          <w:lang w:eastAsia="es-ES"/>
        </w:rPr>
        <w:t xml:space="preserve">se recibió respuesta de </w:t>
      </w:r>
      <w:r w:rsidRPr="004456B7">
        <w:rPr>
          <w:rFonts w:ascii="Book Antiqua" w:hAnsi="Book Antiqua"/>
          <w:sz w:val="24"/>
          <w:szCs w:val="24"/>
          <w:lang w:eastAsia="es-ES"/>
        </w:rPr>
        <w:t>dicha Dirección</w:t>
      </w:r>
      <w:r w:rsidR="007B0318" w:rsidRPr="004456B7">
        <w:rPr>
          <w:rFonts w:ascii="Book Antiqua" w:hAnsi="Book Antiqua"/>
          <w:sz w:val="24"/>
          <w:szCs w:val="24"/>
          <w:lang w:eastAsia="es-ES"/>
        </w:rPr>
        <w:t>, indicándonos</w:t>
      </w:r>
      <w:r w:rsidRPr="004456B7">
        <w:rPr>
          <w:rFonts w:ascii="Book Antiqua" w:hAnsi="Book Antiqua"/>
          <w:sz w:val="24"/>
          <w:szCs w:val="24"/>
          <w:lang w:eastAsia="es-ES"/>
        </w:rPr>
        <w:t>: “</w:t>
      </w:r>
      <w:r w:rsidR="00FF69B4" w:rsidRPr="004456B7">
        <w:rPr>
          <w:rFonts w:ascii="Book Antiqua" w:hAnsi="Book Antiqua"/>
          <w:i/>
          <w:sz w:val="24"/>
          <w:szCs w:val="24"/>
          <w:lang w:eastAsia="es-ES"/>
        </w:rPr>
        <w:t xml:space="preserve">Sobre el particular le informo que a Asociación Independiente Salvadoreña de Ciegos Progresistas que se abrevia AISCIEPRO, obtuvo su personalidad jurídica por medo del Acuerdo Ejecutivo número 438 de fecha 13 de septiembre de 1988 no habiendo reformado y armonizado sus Estatutos a la fecha, según lo señalado en el Art. 97 de la Ley de Asociaciones y Fundaciones Sin Fines de Lucro. Asimismo, las Juntas Directivas del periodo 2017 y 2018 se encuentran actualmente en trámite de inscripción por lo que de conformidad al Numeral 27 del Índice de Información Reservada del Ministerio de Gobernación y Desarrollo Territorial, no se puede brindar información sobre los mismos </w:t>
      </w:r>
      <w:r w:rsidR="00FF69B4" w:rsidRPr="004456B7">
        <w:rPr>
          <w:rFonts w:ascii="Book Antiqua" w:hAnsi="Book Antiqua"/>
          <w:i/>
          <w:sz w:val="24"/>
          <w:szCs w:val="24"/>
          <w:lang w:eastAsia="es-ES"/>
        </w:rPr>
        <w:lastRenderedPageBreak/>
        <w:t>hasta su inscripción definitiva</w:t>
      </w:r>
      <w:r w:rsidRPr="004456B7">
        <w:rPr>
          <w:rFonts w:ascii="Book Antiqua" w:hAnsi="Book Antiqua"/>
          <w:color w:val="000000"/>
          <w:sz w:val="24"/>
          <w:szCs w:val="24"/>
        </w:rPr>
        <w:t>”</w:t>
      </w:r>
      <w:r w:rsidRPr="004456B7">
        <w:rPr>
          <w:rFonts w:ascii="Book Antiqua" w:hAnsi="Book Antiqua"/>
          <w:sz w:val="24"/>
          <w:szCs w:val="24"/>
          <w:lang w:eastAsia="es-ES"/>
        </w:rPr>
        <w:t xml:space="preserve">. </w:t>
      </w:r>
      <w:r w:rsidR="004456B7" w:rsidRPr="004456B7">
        <w:rPr>
          <w:rFonts w:ascii="Book Antiqua" w:eastAsia="Times New Roman" w:hAnsi="Book Antiqua" w:cs="Times New Roman"/>
          <w:b/>
          <w:sz w:val="24"/>
          <w:szCs w:val="24"/>
          <w:lang w:val="es-ES" w:eastAsia="es-ES"/>
        </w:rPr>
        <w:t xml:space="preserve">IV) </w:t>
      </w:r>
      <w:r w:rsidR="004456B7">
        <w:rPr>
          <w:rFonts w:ascii="Book Antiqua" w:eastAsia="Times New Roman" w:hAnsi="Book Antiqua" w:cs="Times New Roman"/>
          <w:sz w:val="24"/>
          <w:szCs w:val="24"/>
          <w:lang w:eastAsia="es-ES"/>
        </w:rPr>
        <w:t>Que ante lo manifestado por la U</w:t>
      </w:r>
      <w:r w:rsidR="004456B7" w:rsidRPr="004456B7">
        <w:rPr>
          <w:rFonts w:ascii="Book Antiqua" w:eastAsia="Times New Roman" w:hAnsi="Book Antiqua" w:cs="Times New Roman"/>
          <w:sz w:val="24"/>
          <w:szCs w:val="24"/>
          <w:lang w:eastAsia="es-ES"/>
        </w:rPr>
        <w:t xml:space="preserve">nidad </w:t>
      </w:r>
      <w:r w:rsidR="004456B7">
        <w:rPr>
          <w:rFonts w:ascii="Book Antiqua" w:eastAsia="Times New Roman" w:hAnsi="Book Antiqua" w:cs="Times New Roman"/>
          <w:sz w:val="24"/>
          <w:szCs w:val="24"/>
          <w:lang w:eastAsia="es-ES"/>
        </w:rPr>
        <w:t>A</w:t>
      </w:r>
      <w:r w:rsidR="004456B7" w:rsidRPr="004456B7">
        <w:rPr>
          <w:rFonts w:ascii="Book Antiqua" w:eastAsia="Times New Roman" w:hAnsi="Book Antiqua" w:cs="Times New Roman"/>
          <w:sz w:val="24"/>
          <w:szCs w:val="24"/>
          <w:lang w:eastAsia="es-ES"/>
        </w:rPr>
        <w:t>dministrativa, Dirección del Registro de Asociaciones y Fundaciones Sin Fines de Lucro, es oportuno expresar que el acceso a la información pública es un derecho de rango constitucional</w:t>
      </w:r>
      <w:r w:rsidR="004456B7">
        <w:rPr>
          <w:rFonts w:ascii="Book Antiqua" w:eastAsia="Times New Roman" w:hAnsi="Book Antiqua" w:cs="Times New Roman"/>
          <w:sz w:val="24"/>
          <w:szCs w:val="24"/>
          <w:lang w:eastAsia="es-ES"/>
        </w:rPr>
        <w:t>,</w:t>
      </w:r>
      <w:r w:rsidR="004456B7" w:rsidRPr="004456B7">
        <w:rPr>
          <w:rFonts w:ascii="Book Antiqua" w:eastAsia="Times New Roman" w:hAnsi="Book Antiqua" w:cs="Times New Roman"/>
          <w:sz w:val="24"/>
          <w:szCs w:val="24"/>
          <w:lang w:eastAsia="es-ES"/>
        </w:rPr>
        <w:t xml:space="preserve"> aunque no se encuentre expresamente reconocido en la Norma Suprema,</w:t>
      </w:r>
      <w:r w:rsidR="004456B7">
        <w:rPr>
          <w:rFonts w:ascii="Book Antiqua" w:eastAsia="Times New Roman" w:hAnsi="Book Antiqua" w:cs="Times New Roman"/>
          <w:sz w:val="24"/>
          <w:szCs w:val="24"/>
          <w:lang w:eastAsia="es-ES"/>
        </w:rPr>
        <w:t xml:space="preserve"> </w:t>
      </w:r>
      <w:r w:rsidR="004456B7" w:rsidRPr="004456B7">
        <w:rPr>
          <w:rFonts w:ascii="Book Antiqua" w:eastAsia="Times New Roman" w:hAnsi="Book Antiqua" w:cs="Times New Roman"/>
          <w:sz w:val="24"/>
          <w:szCs w:val="24"/>
          <w:lang w:eastAsia="es-ES"/>
        </w:rPr>
        <w:t xml:space="preserve">que tiene </w:t>
      </w:r>
      <w:r w:rsidR="004456B7" w:rsidRPr="004456B7">
        <w:rPr>
          <w:rFonts w:ascii="Book Antiqua" w:hAnsi="Book Antiqua" w:cs="Times New Roman"/>
          <w:color w:val="000000"/>
          <w:sz w:val="24"/>
          <w:szCs w:val="24"/>
          <w:lang w:val="es-ES" w:eastAsia="es-ES" w:bidi="es-ES"/>
        </w:rPr>
        <w:t xml:space="preserve">una condición indiscutible de derecho fundamental surgida del derecho a la libertad de expresión regulado en el </w:t>
      </w:r>
      <w:r w:rsidR="004456B7">
        <w:rPr>
          <w:rFonts w:ascii="Book Antiqua" w:hAnsi="Book Antiqua" w:cs="Times New Roman"/>
          <w:color w:val="000000"/>
          <w:sz w:val="24"/>
          <w:szCs w:val="24"/>
          <w:lang w:val="es-ES" w:eastAsia="es-ES" w:bidi="es-ES"/>
        </w:rPr>
        <w:t>Art.</w:t>
      </w:r>
      <w:r w:rsidR="004456B7" w:rsidRPr="004456B7">
        <w:rPr>
          <w:rFonts w:ascii="Book Antiqua" w:hAnsi="Book Antiqua" w:cs="Times New Roman"/>
          <w:color w:val="000000"/>
          <w:sz w:val="24"/>
          <w:szCs w:val="24"/>
          <w:lang w:val="es-ES" w:eastAsia="es-ES" w:bidi="es-ES"/>
        </w:rPr>
        <w:t xml:space="preserve"> 6 de la Constitución, así, el derecho al acceso a la información pública comprende la facultad de buscar, recibir y difundir datos, ideas o informaciones de toda índole, pública o privada, que tengan </w:t>
      </w:r>
      <w:r w:rsidR="004456B7" w:rsidRPr="004456B7">
        <w:rPr>
          <w:rStyle w:val="CuerpodeltextoCursiva"/>
          <w:rFonts w:ascii="Book Antiqua" w:eastAsiaTheme="minorHAnsi" w:hAnsi="Book Antiqua"/>
          <w:sz w:val="24"/>
          <w:szCs w:val="24"/>
        </w:rPr>
        <w:t>interés público.</w:t>
      </w:r>
      <w:r w:rsidR="004456B7" w:rsidRPr="004456B7">
        <w:rPr>
          <w:rFonts w:ascii="Book Antiqua" w:hAnsi="Book Antiqua" w:cs="Times New Roman"/>
          <w:color w:val="000000"/>
          <w:sz w:val="24"/>
          <w:szCs w:val="24"/>
          <w:lang w:val="es-ES" w:eastAsia="es-ES" w:bidi="es-ES"/>
        </w:rPr>
        <w:t xml:space="preserve"> Sin embargo, este derecho no es absoluto, puesto que es susceptible de restricciones que condicionan su pleno ejercicio; tales restricciones no pueden ser arbitrarias, sino que se han establecido previamente por la ley, de esta manera se previene que la Administración Pública utilice discrecionalmente argumentos encaminados a negar la información que solicitan los ciudadanos. En ese sentido, el Art. 19 de la LAIP ha tipificado las razones por las cuales debe restringirse una información, manifestando: “</w:t>
      </w:r>
      <w:r w:rsidR="004456B7" w:rsidRPr="004456B7">
        <w:rPr>
          <w:rFonts w:ascii="Book Antiqua" w:hAnsi="Book Antiqua" w:cs="Times New Roman"/>
          <w:i/>
          <w:color w:val="000000"/>
          <w:sz w:val="24"/>
          <w:szCs w:val="24"/>
          <w:lang w:val="es-ES" w:eastAsia="es-ES" w:bidi="es-ES"/>
        </w:rPr>
        <w:t>Es información reservada: e) la que contenga opiniones o recomendaciones que formen parte del proceso deliberativo de los servidores públicos, en tanto no sea adoptada la decisión definitiva</w:t>
      </w:r>
      <w:r w:rsidR="004456B7" w:rsidRPr="004456B7">
        <w:rPr>
          <w:rFonts w:ascii="Book Antiqua" w:hAnsi="Book Antiqua" w:cs="Times New Roman"/>
          <w:color w:val="000000"/>
          <w:sz w:val="24"/>
          <w:szCs w:val="24"/>
          <w:lang w:val="es-ES" w:eastAsia="es-ES" w:bidi="es-ES"/>
        </w:rPr>
        <w:t xml:space="preserve">”, por lo que en Acuerdo Número Ciento Cuarenta y Cuatro del doce de diciembre de dos mil diecisiete, se declaró como reservada la información que se detalla en el Índice publicado en: </w:t>
      </w:r>
      <w:hyperlink r:id="rId8" w:history="1">
        <w:r w:rsidR="004456B7" w:rsidRPr="004456B7">
          <w:rPr>
            <w:rStyle w:val="Hipervnculo"/>
            <w:rFonts w:ascii="Book Antiqua" w:hAnsi="Book Antiqua" w:cs="Times New Roman"/>
            <w:sz w:val="24"/>
            <w:szCs w:val="24"/>
            <w:lang w:val="es-ES" w:eastAsia="es-ES" w:bidi="es-ES"/>
          </w:rPr>
          <w:t>http://www.transparencia.gob.sv/institutions/migobdt/documents/indice-de-informacion-reservada</w:t>
        </w:r>
      </w:hyperlink>
      <w:r w:rsidR="004456B7" w:rsidRPr="004456B7">
        <w:rPr>
          <w:rFonts w:ascii="Book Antiqua" w:hAnsi="Book Antiqua" w:cs="Times New Roman"/>
          <w:color w:val="000000"/>
          <w:sz w:val="24"/>
          <w:szCs w:val="24"/>
          <w:lang w:val="es-ES" w:eastAsia="es-ES" w:bidi="es-ES"/>
        </w:rPr>
        <w:t>, entre la cual se encuentra la manifestada por la referida Dirección, es decir:“</w:t>
      </w:r>
      <w:r w:rsidR="004456B7" w:rsidRPr="004456B7">
        <w:rPr>
          <w:rFonts w:ascii="Book Antiqua" w:hAnsi="Book Antiqua" w:cs="Times New Roman"/>
          <w:i/>
          <w:sz w:val="24"/>
          <w:szCs w:val="24"/>
        </w:rPr>
        <w:t>Expedientes Jurídicos en proceso de calificación de elección de miembros de Órganos de Administración en los que consten los nombramientos de sus representantes, dirigentes, administradores y nóminas de miembros de las Asociaciones y Fundaciones Sin fines de Lucro y de entidades extranjeras,</w:t>
      </w:r>
      <w:r w:rsidR="004456B7">
        <w:rPr>
          <w:rFonts w:ascii="Book Antiqua" w:hAnsi="Book Antiqua" w:cs="Times New Roman"/>
          <w:i/>
          <w:sz w:val="24"/>
          <w:szCs w:val="24"/>
        </w:rPr>
        <w:t xml:space="preserve"> </w:t>
      </w:r>
      <w:r w:rsidR="004456B7" w:rsidRPr="004456B7">
        <w:rPr>
          <w:rFonts w:ascii="Book Antiqua" w:hAnsi="Book Antiqua" w:cs="Times New Roman"/>
          <w:i/>
          <w:sz w:val="24"/>
          <w:szCs w:val="24"/>
        </w:rPr>
        <w:t>hasta su inscripción o resolución definitiva en su caso</w:t>
      </w:r>
      <w:r w:rsidR="004456B7">
        <w:rPr>
          <w:rFonts w:ascii="Book Antiqua" w:hAnsi="Book Antiqua" w:cs="Times New Roman"/>
          <w:sz w:val="24"/>
          <w:szCs w:val="24"/>
        </w:rPr>
        <w:t>”, el cual se ha reservado</w:t>
      </w:r>
      <w:r w:rsidR="004456B7" w:rsidRPr="004456B7">
        <w:rPr>
          <w:rFonts w:ascii="Book Antiqua" w:hAnsi="Book Antiqua" w:cs="Times New Roman"/>
          <w:sz w:val="24"/>
          <w:szCs w:val="24"/>
        </w:rPr>
        <w:t xml:space="preserve"> por el periodo de un año. </w:t>
      </w:r>
      <w:r w:rsidR="004456B7" w:rsidRPr="004456B7">
        <w:rPr>
          <w:rFonts w:ascii="Book Antiqua" w:eastAsia="Times New Roman" w:hAnsi="Book Antiqua" w:cs="Times New Roman"/>
          <w:b/>
          <w:sz w:val="24"/>
          <w:szCs w:val="24"/>
          <w:lang w:val="es-ES" w:eastAsia="es-ES"/>
        </w:rPr>
        <w:t xml:space="preserve">POR TANTO, </w:t>
      </w:r>
      <w:r w:rsidR="004456B7">
        <w:rPr>
          <w:rFonts w:ascii="Book Antiqua" w:eastAsia="Times New Roman" w:hAnsi="Book Antiqua" w:cs="Times New Roman"/>
          <w:sz w:val="24"/>
          <w:szCs w:val="24"/>
          <w:lang w:val="es-ES" w:eastAsia="es-ES"/>
        </w:rPr>
        <w:t>conforme a los Art. 86 I</w:t>
      </w:r>
      <w:r w:rsidR="004456B7" w:rsidRPr="004456B7">
        <w:rPr>
          <w:rFonts w:ascii="Book Antiqua" w:eastAsia="Times New Roman" w:hAnsi="Book Antiqua" w:cs="Times New Roman"/>
          <w:sz w:val="24"/>
          <w:szCs w:val="24"/>
          <w:lang w:val="es-ES" w:eastAsia="es-ES"/>
        </w:rPr>
        <w:t>nc. 3° de la Constitución, y Arts. 2,</w:t>
      </w:r>
      <w:r w:rsidR="004456B7">
        <w:rPr>
          <w:rFonts w:ascii="Book Antiqua" w:eastAsia="Times New Roman" w:hAnsi="Book Antiqua" w:cs="Times New Roman"/>
          <w:sz w:val="24"/>
          <w:szCs w:val="24"/>
          <w:lang w:val="es-ES" w:eastAsia="es-ES"/>
        </w:rPr>
        <w:t xml:space="preserve"> </w:t>
      </w:r>
      <w:r w:rsidR="004456B7" w:rsidRPr="004456B7">
        <w:rPr>
          <w:rFonts w:ascii="Book Antiqua" w:eastAsia="Times New Roman" w:hAnsi="Book Antiqua" w:cs="Times New Roman"/>
          <w:sz w:val="24"/>
          <w:szCs w:val="24"/>
          <w:lang w:val="es-ES" w:eastAsia="es-ES"/>
        </w:rPr>
        <w:t>7, 9, 19, 30, 50, 62 y 72 de la Ley de Acceso a la Información Pública, esta dependencia,</w:t>
      </w:r>
      <w:r w:rsidR="004456B7" w:rsidRPr="004456B7">
        <w:rPr>
          <w:rFonts w:ascii="Book Antiqua" w:eastAsia="Times New Roman" w:hAnsi="Book Antiqua" w:cs="Times New Roman"/>
          <w:b/>
          <w:sz w:val="24"/>
          <w:szCs w:val="24"/>
          <w:lang w:val="es-ES" w:eastAsia="es-ES"/>
        </w:rPr>
        <w:t xml:space="preserve"> RESUELVE: 1° CONCEDER </w:t>
      </w:r>
      <w:r w:rsidR="004456B7" w:rsidRPr="004456B7">
        <w:rPr>
          <w:rFonts w:ascii="Book Antiqua" w:eastAsia="Times New Roman" w:hAnsi="Book Antiqua" w:cs="Times New Roman"/>
          <w:sz w:val="24"/>
          <w:szCs w:val="24"/>
          <w:lang w:val="es-ES" w:eastAsia="es-ES"/>
        </w:rPr>
        <w:t xml:space="preserve">el acceso a la información en relación </w:t>
      </w:r>
      <w:r w:rsidR="004456B7">
        <w:rPr>
          <w:rFonts w:ascii="Book Antiqua" w:eastAsia="Times New Roman" w:hAnsi="Book Antiqua" w:cs="Times New Roman"/>
          <w:sz w:val="24"/>
          <w:szCs w:val="24"/>
          <w:lang w:val="es-ES" w:eastAsia="es-ES"/>
        </w:rPr>
        <w:t xml:space="preserve">a la personalidad jurídica de la </w:t>
      </w:r>
      <w:r w:rsidR="004456B7" w:rsidRPr="004456B7">
        <w:rPr>
          <w:rFonts w:ascii="Book Antiqua" w:hAnsi="Book Antiqua"/>
          <w:sz w:val="24"/>
          <w:szCs w:val="24"/>
          <w:lang w:eastAsia="es-ES"/>
        </w:rPr>
        <w:t>Asociación Independiente Salvadoreña de Ciegos Progresistas que se abrevia AISCIEPRO</w:t>
      </w:r>
      <w:r w:rsidR="004456B7" w:rsidRPr="004456B7">
        <w:rPr>
          <w:rFonts w:ascii="Book Antiqua" w:eastAsia="Times New Roman" w:hAnsi="Book Antiqua" w:cs="Times New Roman"/>
          <w:sz w:val="24"/>
          <w:szCs w:val="24"/>
          <w:lang w:eastAsia="es-ES"/>
        </w:rPr>
        <w:t xml:space="preserve">. </w:t>
      </w:r>
      <w:r w:rsidR="004456B7" w:rsidRPr="004456B7">
        <w:rPr>
          <w:rFonts w:ascii="Book Antiqua" w:eastAsia="Times New Roman" w:hAnsi="Book Antiqua" w:cs="Times New Roman"/>
          <w:b/>
          <w:sz w:val="24"/>
          <w:szCs w:val="24"/>
          <w:lang w:val="es-ES" w:eastAsia="es-ES"/>
        </w:rPr>
        <w:t xml:space="preserve">2° NEGAR </w:t>
      </w:r>
      <w:r w:rsidR="004456B7" w:rsidRPr="004456B7">
        <w:rPr>
          <w:rFonts w:ascii="Book Antiqua" w:eastAsia="Times New Roman" w:hAnsi="Book Antiqua" w:cs="Times New Roman"/>
          <w:sz w:val="24"/>
          <w:szCs w:val="24"/>
          <w:lang w:val="es-ES" w:eastAsia="es-ES"/>
        </w:rPr>
        <w:t xml:space="preserve">el acceso a la información  relacionada a </w:t>
      </w:r>
      <w:r w:rsidR="004456B7">
        <w:rPr>
          <w:rFonts w:ascii="Book Antiqua" w:eastAsia="Times New Roman" w:hAnsi="Book Antiqua" w:cs="Times New Roman"/>
          <w:sz w:val="24"/>
          <w:szCs w:val="24"/>
          <w:lang w:val="es-ES" w:eastAsia="es-ES"/>
        </w:rPr>
        <w:t>la Junta Directiva de la asociación relacionada</w:t>
      </w:r>
      <w:r w:rsidR="004456B7" w:rsidRPr="004456B7">
        <w:rPr>
          <w:rFonts w:ascii="Book Antiqua" w:eastAsia="Times New Roman" w:hAnsi="Book Antiqua" w:cs="Times New Roman"/>
          <w:sz w:val="24"/>
          <w:szCs w:val="24"/>
          <w:lang w:eastAsia="es-ES"/>
        </w:rPr>
        <w:t xml:space="preserve"> por encontrarse dentro de la información clasificada como reservada. </w:t>
      </w:r>
      <w:r w:rsidR="004456B7" w:rsidRPr="004456B7">
        <w:rPr>
          <w:rFonts w:ascii="Book Antiqua" w:eastAsia="Times New Roman" w:hAnsi="Book Antiqua" w:cs="Times New Roman"/>
          <w:b/>
          <w:sz w:val="24"/>
          <w:szCs w:val="24"/>
          <w:lang w:val="es-ES" w:eastAsia="es-ES"/>
        </w:rPr>
        <w:t>3° HABILÍTESE</w:t>
      </w:r>
      <w:r w:rsidR="004456B7" w:rsidRPr="004456B7">
        <w:rPr>
          <w:rFonts w:ascii="Book Antiqua" w:eastAsia="Times New Roman" w:hAnsi="Book Antiqua" w:cs="Times New Roman"/>
          <w:sz w:val="24"/>
          <w:szCs w:val="24"/>
          <w:lang w:val="es-ES" w:eastAsia="es-ES"/>
        </w:rPr>
        <w:t xml:space="preserve"> el derecho a </w:t>
      </w:r>
      <w:r w:rsidR="004456B7" w:rsidRPr="004456B7">
        <w:rPr>
          <w:rFonts w:ascii="Book Antiqua" w:eastAsia="Times New Roman" w:hAnsi="Book Antiqua" w:cs="Times New Roman"/>
          <w:sz w:val="24"/>
          <w:szCs w:val="24"/>
          <w:lang w:val="es-ES" w:eastAsia="es-ES"/>
        </w:rPr>
        <w:lastRenderedPageBreak/>
        <w:t xml:space="preserve">recurrir conforme al Art. 82 de la Ley de Acceso a la Información. </w:t>
      </w:r>
      <w:r w:rsidR="004456B7" w:rsidRPr="004456B7">
        <w:rPr>
          <w:rFonts w:ascii="Book Antiqua" w:eastAsia="Times New Roman" w:hAnsi="Book Antiqua" w:cs="Times New Roman"/>
          <w:b/>
          <w:sz w:val="24"/>
          <w:szCs w:val="24"/>
          <w:lang w:val="es-ES" w:eastAsia="es-ES"/>
        </w:rPr>
        <w:t>4°</w:t>
      </w:r>
      <w:r w:rsidR="004456B7" w:rsidRPr="004456B7">
        <w:rPr>
          <w:rFonts w:ascii="Book Antiqua" w:eastAsia="Times New Roman" w:hAnsi="Book Antiqua" w:cs="Times New Roman"/>
          <w:sz w:val="24"/>
          <w:szCs w:val="24"/>
          <w:lang w:val="es-ES" w:eastAsia="es-ES"/>
        </w:rPr>
        <w:t xml:space="preserve"> </w:t>
      </w:r>
      <w:r w:rsidR="004456B7" w:rsidRPr="004456B7">
        <w:rPr>
          <w:rFonts w:ascii="Book Antiqua" w:eastAsia="Times New Roman" w:hAnsi="Book Antiqua" w:cs="Times New Roman"/>
          <w:b/>
          <w:sz w:val="24"/>
          <w:szCs w:val="24"/>
          <w:lang w:val="es-ES" w:eastAsia="es-ES"/>
        </w:rPr>
        <w:t xml:space="preserve">REMÍTASE </w:t>
      </w:r>
      <w:r w:rsidR="004456B7" w:rsidRPr="004456B7">
        <w:rPr>
          <w:rFonts w:ascii="Book Antiqua" w:eastAsia="Times New Roman" w:hAnsi="Book Antiqua" w:cs="Times New Roman"/>
          <w:sz w:val="24"/>
          <w:szCs w:val="24"/>
          <w:lang w:val="es-ES" w:eastAsia="es-ES"/>
        </w:rPr>
        <w:t xml:space="preserve">la presente por medio señalada para tal efecto. </w:t>
      </w:r>
      <w:r w:rsidR="004456B7" w:rsidRPr="004456B7">
        <w:rPr>
          <w:rFonts w:ascii="Book Antiqua" w:eastAsia="Times New Roman" w:hAnsi="Book Antiqua" w:cs="Times New Roman"/>
          <w:b/>
          <w:sz w:val="24"/>
          <w:szCs w:val="24"/>
          <w:lang w:val="es-ES" w:eastAsia="es-ES"/>
        </w:rPr>
        <w:t>NOTIFÍQUESE</w:t>
      </w:r>
      <w:r w:rsidR="004456B7" w:rsidRPr="004456B7">
        <w:rPr>
          <w:rFonts w:ascii="Book Antiqua" w:eastAsia="Times New Roman" w:hAnsi="Book Antiqua" w:cs="Times New Roman"/>
          <w:sz w:val="24"/>
          <w:szCs w:val="24"/>
          <w:lang w:val="es-ES" w:eastAsia="es-ES"/>
        </w:rPr>
        <w:t>.</w:t>
      </w:r>
    </w:p>
    <w:p w:rsidR="00486C97" w:rsidRPr="004456B7" w:rsidRDefault="00486C97" w:rsidP="004456B7">
      <w:pPr>
        <w:pStyle w:val="NormalWeb"/>
        <w:shd w:val="clear" w:color="auto" w:fill="FFFFFF"/>
        <w:spacing w:before="0" w:beforeAutospacing="0" w:after="0" w:afterAutospacing="0" w:line="276" w:lineRule="auto"/>
        <w:jc w:val="both"/>
        <w:rPr>
          <w:rFonts w:ascii="Book Antiqua" w:hAnsi="Book Antiqua"/>
          <w:b/>
          <w:lang w:eastAsia="es-ES"/>
        </w:rPr>
      </w:pPr>
    </w:p>
    <w:p w:rsidR="004456B7" w:rsidRPr="004456B7" w:rsidRDefault="004456B7" w:rsidP="004456B7">
      <w:pPr>
        <w:spacing w:after="0"/>
        <w:jc w:val="both"/>
        <w:rPr>
          <w:rFonts w:ascii="Book Antiqua" w:hAnsi="Book Antiqua"/>
          <w:b/>
          <w:sz w:val="24"/>
          <w:szCs w:val="24"/>
          <w:lang w:eastAsia="es-ES"/>
        </w:rPr>
      </w:pPr>
    </w:p>
    <w:p w:rsidR="00486C97" w:rsidRDefault="00486C97" w:rsidP="004456B7">
      <w:pPr>
        <w:spacing w:after="0"/>
        <w:jc w:val="both"/>
        <w:rPr>
          <w:rFonts w:ascii="Book Antiqua" w:hAnsi="Book Antiqua"/>
          <w:b/>
          <w:sz w:val="24"/>
          <w:szCs w:val="24"/>
          <w:lang w:eastAsia="es-ES"/>
        </w:rPr>
      </w:pPr>
    </w:p>
    <w:p w:rsidR="00BB2CE7" w:rsidRPr="004456B7" w:rsidRDefault="00BB2CE7" w:rsidP="004456B7">
      <w:pPr>
        <w:spacing w:after="0"/>
        <w:jc w:val="both"/>
        <w:rPr>
          <w:rFonts w:ascii="Book Antiqua" w:hAnsi="Book Antiqua"/>
          <w:b/>
          <w:sz w:val="24"/>
          <w:szCs w:val="24"/>
          <w:lang w:eastAsia="es-ES"/>
        </w:rPr>
      </w:pPr>
      <w:bookmarkStart w:id="0" w:name="_GoBack"/>
      <w:bookmarkEnd w:id="0"/>
    </w:p>
    <w:p w:rsidR="00486C97" w:rsidRPr="004456B7" w:rsidRDefault="00486C97" w:rsidP="004456B7">
      <w:pPr>
        <w:spacing w:after="0"/>
        <w:jc w:val="center"/>
        <w:rPr>
          <w:rFonts w:ascii="Book Antiqua" w:hAnsi="Book Antiqua" w:cs="Helvetica"/>
          <w:b/>
          <w:sz w:val="24"/>
          <w:szCs w:val="24"/>
          <w:shd w:val="clear" w:color="auto" w:fill="FFFFFF"/>
        </w:rPr>
      </w:pPr>
      <w:r w:rsidRPr="004456B7">
        <w:rPr>
          <w:rFonts w:ascii="Book Antiqua" w:hAnsi="Book Antiqua" w:cs="Helvetica"/>
          <w:b/>
          <w:sz w:val="24"/>
          <w:szCs w:val="24"/>
          <w:shd w:val="clear" w:color="auto" w:fill="FFFFFF"/>
        </w:rPr>
        <w:t>LICDA. JENNI VANESSA QUINTANILLA GARCÍA</w:t>
      </w:r>
    </w:p>
    <w:p w:rsidR="00486C97" w:rsidRPr="004456B7" w:rsidRDefault="00486C97" w:rsidP="004456B7">
      <w:pPr>
        <w:spacing w:after="0"/>
        <w:jc w:val="center"/>
        <w:rPr>
          <w:rFonts w:ascii="Book Antiqua" w:hAnsi="Book Antiqua"/>
          <w:b/>
          <w:sz w:val="24"/>
          <w:szCs w:val="24"/>
        </w:rPr>
      </w:pPr>
      <w:r w:rsidRPr="004456B7">
        <w:rPr>
          <w:rFonts w:ascii="Book Antiqua" w:hAnsi="Book Antiqua" w:cs="Helvetica"/>
          <w:b/>
          <w:sz w:val="24"/>
          <w:szCs w:val="24"/>
          <w:shd w:val="clear" w:color="auto" w:fill="FFFFFF"/>
        </w:rPr>
        <w:t>OFICIAL DE INFORMACIÓN AD-HONOREM</w:t>
      </w:r>
    </w:p>
    <w:sectPr w:rsidR="00486C97" w:rsidRPr="004456B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BA" w:rsidRDefault="003A14BA" w:rsidP="00C22F3D">
      <w:pPr>
        <w:spacing w:after="0" w:line="240" w:lineRule="auto"/>
      </w:pPr>
      <w:r>
        <w:separator/>
      </w:r>
    </w:p>
  </w:endnote>
  <w:endnote w:type="continuationSeparator" w:id="0">
    <w:p w:rsidR="003A14BA" w:rsidRDefault="003A14BA" w:rsidP="00C2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BA" w:rsidRDefault="003A14BA" w:rsidP="00C22F3D">
      <w:pPr>
        <w:spacing w:after="0" w:line="240" w:lineRule="auto"/>
      </w:pPr>
      <w:r>
        <w:separator/>
      </w:r>
    </w:p>
  </w:footnote>
  <w:footnote w:type="continuationSeparator" w:id="0">
    <w:p w:rsidR="003A14BA" w:rsidRDefault="003A14BA" w:rsidP="00C22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3D" w:rsidRDefault="00C22F3D" w:rsidP="00C22F3D">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B2CE7" w:rsidRDefault="00BB2CE7" w:rsidP="00C22F3D">
    <w:pPr>
      <w:pStyle w:val="Encabezado"/>
      <w:jc w:val="both"/>
      <w:rPr>
        <w:rFonts w:ascii="Book Antiqua" w:hAnsi="Book Antiqua"/>
        <w:color w:val="FF0000"/>
      </w:rPr>
    </w:pPr>
  </w:p>
  <w:p w:rsidR="00BB2CE7" w:rsidRDefault="00BB2CE7" w:rsidP="00C22F3D">
    <w:pPr>
      <w:pStyle w:val="Encabezado"/>
      <w:jc w:val="both"/>
      <w:rPr>
        <w:rFonts w:ascii="Book Antiqua" w:hAnsi="Book Antiqua"/>
        <w:color w:val="FF0000"/>
      </w:rPr>
    </w:pPr>
  </w:p>
  <w:p w:rsidR="00C22F3D" w:rsidRDefault="00C22F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42662"/>
    <w:rsid w:val="003521E9"/>
    <w:rsid w:val="003A14BA"/>
    <w:rsid w:val="004456B7"/>
    <w:rsid w:val="00486C97"/>
    <w:rsid w:val="004934B5"/>
    <w:rsid w:val="004B4E8F"/>
    <w:rsid w:val="00686796"/>
    <w:rsid w:val="0079690C"/>
    <w:rsid w:val="007B0318"/>
    <w:rsid w:val="007D0763"/>
    <w:rsid w:val="008F3BCA"/>
    <w:rsid w:val="00984C85"/>
    <w:rsid w:val="00AA2C02"/>
    <w:rsid w:val="00AA5D63"/>
    <w:rsid w:val="00AE27CC"/>
    <w:rsid w:val="00AE3D99"/>
    <w:rsid w:val="00B03C1E"/>
    <w:rsid w:val="00B93158"/>
    <w:rsid w:val="00BB2CE7"/>
    <w:rsid w:val="00C2259C"/>
    <w:rsid w:val="00C22F3D"/>
    <w:rsid w:val="00D51597"/>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Cursiva">
    <w:name w:val="Cuerpo del texto + Cursiva"/>
    <w:basedOn w:val="Fuentedeprrafopredeter"/>
    <w:rsid w:val="004456B7"/>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4456B7"/>
    <w:rPr>
      <w:color w:val="0000FF" w:themeColor="hyperlink"/>
      <w:u w:val="single"/>
    </w:rPr>
  </w:style>
  <w:style w:type="paragraph" w:styleId="Encabezado">
    <w:name w:val="header"/>
    <w:basedOn w:val="Normal"/>
    <w:link w:val="EncabezadoCar"/>
    <w:uiPriority w:val="99"/>
    <w:unhideWhenUsed/>
    <w:rsid w:val="00C22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3D"/>
  </w:style>
  <w:style w:type="paragraph" w:styleId="Piedepgina">
    <w:name w:val="footer"/>
    <w:basedOn w:val="Normal"/>
    <w:link w:val="PiedepginaCar"/>
    <w:uiPriority w:val="99"/>
    <w:unhideWhenUsed/>
    <w:rsid w:val="00C22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Cursiva">
    <w:name w:val="Cuerpo del texto + Cursiva"/>
    <w:basedOn w:val="Fuentedeprrafopredeter"/>
    <w:rsid w:val="004456B7"/>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4456B7"/>
    <w:rPr>
      <w:color w:val="0000FF" w:themeColor="hyperlink"/>
      <w:u w:val="single"/>
    </w:rPr>
  </w:style>
  <w:style w:type="paragraph" w:styleId="Encabezado">
    <w:name w:val="header"/>
    <w:basedOn w:val="Normal"/>
    <w:link w:val="EncabezadoCar"/>
    <w:uiPriority w:val="99"/>
    <w:unhideWhenUsed/>
    <w:rsid w:val="00C22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3D"/>
  </w:style>
  <w:style w:type="paragraph" w:styleId="Piedepgina">
    <w:name w:val="footer"/>
    <w:basedOn w:val="Normal"/>
    <w:link w:val="PiedepginaCar"/>
    <w:uiPriority w:val="99"/>
    <w:unhideWhenUsed/>
    <w:rsid w:val="00C22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3662">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sv/institutions/migobdt/documents/indice-de-informacion-reservada"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2018-06-19T16:59:00Z</dcterms:created>
  <dcterms:modified xsi:type="dcterms:W3CDTF">2018-06-19T16:59:00Z</dcterms:modified>
</cp:coreProperties>
</file>