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15"/>
        <w:gridCol w:w="2667"/>
        <w:gridCol w:w="215"/>
      </w:tblGrid>
      <w:tr w:rsidR="00E532E4" w:rsidRPr="00452546" w:rsidTr="00E532E4">
        <w:tc>
          <w:tcPr>
            <w:tcW w:w="2881" w:type="dxa"/>
            <w:hideMark/>
          </w:tcPr>
          <w:p w:rsidR="006E3B4E" w:rsidRPr="00452546" w:rsidRDefault="006E3B4E" w:rsidP="00541779">
            <w:pPr>
              <w:pStyle w:val="Ttulo1"/>
              <w:spacing w:before="0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hideMark/>
          </w:tcPr>
          <w:p w:rsidR="006E3B4E" w:rsidRPr="00452546" w:rsidRDefault="006E3B4E" w:rsidP="00541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82" w:type="dxa"/>
            <w:gridSpan w:val="2"/>
            <w:hideMark/>
          </w:tcPr>
          <w:p w:rsidR="006E3B4E" w:rsidRPr="00452546" w:rsidRDefault="006E3B4E" w:rsidP="00541779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532E4" w:rsidRPr="00452546" w:rsidTr="00E532E4">
        <w:tc>
          <w:tcPr>
            <w:tcW w:w="8859" w:type="dxa"/>
            <w:gridSpan w:val="5"/>
            <w:hideMark/>
          </w:tcPr>
          <w:p w:rsidR="006E3B4E" w:rsidRPr="00452546" w:rsidRDefault="006E3B4E" w:rsidP="0054177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</w:p>
        </w:tc>
      </w:tr>
      <w:tr w:rsidR="00E532E4" w:rsidRPr="00452546" w:rsidTr="00B03D7A">
        <w:trPr>
          <w:gridAfter w:val="1"/>
          <w:wAfter w:w="215" w:type="dxa"/>
        </w:trPr>
        <w:tc>
          <w:tcPr>
            <w:tcW w:w="2881" w:type="dxa"/>
            <w:hideMark/>
          </w:tcPr>
          <w:p w:rsidR="00E532E4" w:rsidRPr="00452546" w:rsidRDefault="00E532E4" w:rsidP="00541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81" w:type="dxa"/>
          </w:tcPr>
          <w:p w:rsidR="00E532E4" w:rsidRPr="00452546" w:rsidRDefault="00A12BE9" w:rsidP="00541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452546">
              <w:rPr>
                <w:rFonts w:ascii="Book Antiqua" w:eastAsia="Times New Roman" w:hAnsi="Book Antiqua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2336" behindDoc="0" locked="0" layoutInCell="1" allowOverlap="1" wp14:anchorId="00F69BAB" wp14:editId="0FBE9483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258445</wp:posOffset>
                  </wp:positionV>
                  <wp:extent cx="1623060" cy="956310"/>
                  <wp:effectExtent l="0" t="0" r="0" b="0"/>
                  <wp:wrapSquare wrapText="bothSides"/>
                  <wp:docPr id="3" name="Imagen 3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 Imagen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gridSpan w:val="2"/>
            <w:hideMark/>
          </w:tcPr>
          <w:p w:rsidR="00E532E4" w:rsidRPr="00452546" w:rsidRDefault="00E532E4" w:rsidP="00541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</w:p>
        </w:tc>
      </w:tr>
      <w:tr w:rsidR="00E532E4" w:rsidRPr="00452546" w:rsidTr="00B03D7A">
        <w:trPr>
          <w:gridAfter w:val="1"/>
          <w:wAfter w:w="215" w:type="dxa"/>
        </w:trPr>
        <w:tc>
          <w:tcPr>
            <w:tcW w:w="8644" w:type="dxa"/>
            <w:gridSpan w:val="4"/>
            <w:hideMark/>
          </w:tcPr>
          <w:p w:rsidR="00E532E4" w:rsidRPr="00452546" w:rsidRDefault="00E532E4" w:rsidP="00541779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45254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E532E4" w:rsidRPr="00452546" w:rsidRDefault="00E532E4" w:rsidP="0054177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45254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E532E4" w:rsidRPr="00452546" w:rsidRDefault="00E532E4" w:rsidP="00541779">
            <w:pPr>
              <w:tabs>
                <w:tab w:val="left" w:pos="6670"/>
              </w:tabs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452546"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  <w:tab/>
            </w:r>
          </w:p>
          <w:p w:rsidR="00073894" w:rsidRPr="00073894" w:rsidRDefault="00073894" w:rsidP="0007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Palatino Linotype"/>
                <w:sz w:val="24"/>
                <w:szCs w:val="24"/>
              </w:rPr>
            </w:pP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RESOLUCIÓN NÚMERO OCHENTA Y NUEVE.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En la Unidad de Acceso a</w:t>
            </w:r>
          </w:p>
          <w:p w:rsidR="00073894" w:rsidRPr="00073894" w:rsidRDefault="00073894" w:rsidP="0007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Palatino Linotype"/>
                <w:sz w:val="24"/>
                <w:szCs w:val="24"/>
              </w:rPr>
            </w:pPr>
            <w:r w:rsidRPr="00073894">
              <w:rPr>
                <w:rFonts w:ascii="Book Antiqua" w:hAnsi="Book Antiqua" w:cs="Palatino Linotype"/>
                <w:sz w:val="24"/>
                <w:szCs w:val="24"/>
              </w:rPr>
              <w:t>la Información Pública del Ministerio de Gobernación y Desarrollo Territorial:</w:t>
            </w:r>
          </w:p>
          <w:p w:rsidR="00073894" w:rsidRPr="00073894" w:rsidRDefault="00073894" w:rsidP="0007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Palatino Linotype"/>
                <w:sz w:val="24"/>
                <w:szCs w:val="24"/>
              </w:rPr>
            </w:pPr>
            <w:r w:rsidRPr="00073894">
              <w:rPr>
                <w:rFonts w:ascii="Book Antiqua" w:hAnsi="Book Antiqua" w:cs="Palatino Linotype"/>
                <w:sz w:val="24"/>
                <w:szCs w:val="24"/>
              </w:rPr>
              <w:t>San Salvador, a las quince horas y treinta minutos del día cuatro de junio de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dos mil dieciocho.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CONSIDERANDO: I.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Téngase por recibida la solicitud de</w:t>
            </w:r>
          </w:p>
          <w:p w:rsidR="00073894" w:rsidRPr="00073894" w:rsidRDefault="00073894" w:rsidP="0007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Palatino Linotype"/>
                <w:sz w:val="24"/>
                <w:szCs w:val="24"/>
              </w:rPr>
            </w:pPr>
            <w:r w:rsidRPr="00073894">
              <w:rPr>
                <w:rFonts w:ascii="Book Antiqua" w:hAnsi="Book Antiqua" w:cs="Palatino Linotype"/>
                <w:sz w:val="24"/>
                <w:szCs w:val="24"/>
              </w:rPr>
              <w:t>información presentada por medio del Sistema de Gestión de Solicitudes en</w:t>
            </w:r>
          </w:p>
          <w:p w:rsidR="00E532E4" w:rsidRPr="00452546" w:rsidRDefault="00073894" w:rsidP="0007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proofErr w:type="gramStart"/>
            <w:r w:rsidRPr="00073894">
              <w:rPr>
                <w:rFonts w:ascii="Book Antiqua" w:hAnsi="Book Antiqua" w:cs="Palatino Linotype"/>
                <w:sz w:val="24"/>
                <w:szCs w:val="24"/>
              </w:rPr>
              <w:t>fecha</w:t>
            </w:r>
            <w:proofErr w:type="gramEnd"/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 treinta y uno de mayo del presente año, a nombre de </w:t>
            </w:r>
            <w:r>
              <w:rPr>
                <w:rFonts w:ascii="Book Antiqua" w:hAnsi="Book Antiqua" w:cs="Palatino Linotype"/>
                <w:sz w:val="24"/>
                <w:szCs w:val="24"/>
              </w:rPr>
              <w:t>--------------------------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, registrada por esta Unidad bajo el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correlativo MIGOBDT-2018-0091, en la que esencial y textualmente requiere: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"Por este medio y de acuerdo a lo establecido en l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a Ley de Acceso a la Información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Pública solicito la siguiente información: 1- ¿Existe la prestación laboral de permiso o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licencia de estudios para bachillerato, técnicos, universitarios de pre y post grado en la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institución? 2- ¿En qué legislación, lin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e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amiento, instructivo, u otros, se basan para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otorgar la prestación en dado caso existiere en la institución (proporcionar documentos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con los que se rige)?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3-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¿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Cuál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es el trámite administrativo que debe seguir el empleado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para el otorgamiento del permiso o licencia? 4- ¿Cuánto tiempo es el máximo que se le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proporciona a los empleados para el mismo? 5- ¿El tiempo proporcionado comprende el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traslado al Centro de Estudios o lugar de trabajo? 6- ¿El tiempo proporcionado puede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ser utilizado para trasladarse al Centro de Estudios o lugar de trabajo (clases antes o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después de jomada laboral. Ejemplo: clases finalizan (8:00am o clases inician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4:00pm)</w:t>
            </w:r>
            <w:proofErr w:type="gramStart"/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?</w:t>
            </w:r>
            <w:proofErr w:type="gramEnd"/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7-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Favor proporcionarme formato de solicitud de permiso o licencia de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estudio en caso existiera"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II.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Que la referida solicitud cumple con todos los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requisitos establecidos en el Art. 66 de la Ley de Acceso a la Información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Pública (LAIP), a su vez dicha información no se encuentra entre las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excepciones enumeradas en los artículos 19 y 24 de la Ley y 19 de su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Reglamento.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III.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Que en razón de lo anterior, conforme al Art. 70 de la LAIP, se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trasladó la solicitud a la Dirección de Recursos Humanos y Bienestar Laboral,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por medio del memorando MEM-UAIP-083-2018 de fecha treinta y uno de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mayo de dos mil dieciocho; por lo que el día cuatro de junio del corriente año,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dicha Dirección nos informó: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"1- Existe la licencia para los trabajadores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y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trabajadoras que cursen estudios universitarios, técnicos, bachillerato o educación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básica. 2- Disposiciones Generales del Presupuesto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, </w:t>
            </w:r>
            <w:proofErr w:type="spellStart"/>
            <w:r w:rsidRPr="00073894">
              <w:rPr>
                <w:rFonts w:ascii="Book Antiqua" w:hAnsi="Book Antiqua" w:cs="Palatino Linotype"/>
                <w:sz w:val="24"/>
                <w:szCs w:val="24"/>
              </w:rPr>
              <w:t>Arí</w:t>
            </w:r>
            <w:proofErr w:type="spellEnd"/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. 85, Inc.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Segundo. Contrato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Colectivo de Trabajo, CLAUSULA No 13. LICENCIAS, Literal f) Ministerio de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Gobernación y Desarrollo Territorial.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3-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Presentar solicitud de permiso y anexo, a su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jefe inmediato y al área correspondiente de Recursos Humanos, dentro de los quince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lastRenderedPageBreak/>
              <w:t>días anteriores a la fecha de inicio de clases, justificado. Presentar certificación horario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de clases sellado, firmado y membretado. </w:t>
            </w:r>
            <w:r w:rsidRPr="00073894">
              <w:rPr>
                <w:rFonts w:ascii="Book Antiqua" w:hAnsi="Book Antiqua" w:cs="Palatino Linotype"/>
                <w:i/>
                <w:sz w:val="24"/>
                <w:szCs w:val="24"/>
              </w:rPr>
              <w:t>4- Dos h</w:t>
            </w:r>
            <w:r w:rsidRPr="00073894">
              <w:rPr>
                <w:rFonts w:ascii="Book Antiqua" w:hAnsi="Book Antiqua" w:cs="Palatino Linotype"/>
                <w:i/>
                <w:sz w:val="24"/>
                <w:szCs w:val="24"/>
              </w:rPr>
              <w:t>oras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>diarias, (al inicio o al final de la</w:t>
            </w:r>
            <w:r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jornada laboral). 5- Sí. 6- Sí.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7-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Ver archivos adjuntos".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POR TANTO,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conforme a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los Arts. 86 Inciso 3o de la Constitución y 2, </w:t>
            </w:r>
            <w:r w:rsidRPr="00073894">
              <w:rPr>
                <w:rFonts w:ascii="Book Antiqua" w:hAnsi="Book Antiqua" w:cs="Palatino Linotype"/>
                <w:i/>
                <w:iCs/>
                <w:sz w:val="24"/>
                <w:szCs w:val="24"/>
              </w:rPr>
              <w:t xml:space="preserve">7, 9,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50, 62 y 72 de la Ley de Acceso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a la Información Pública, esta Unidad de Acceso a la Información Pública,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RESUELVE: </w:t>
            </w:r>
            <w:proofErr w:type="spellStart"/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>Io</w:t>
            </w:r>
            <w:proofErr w:type="spellEnd"/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)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Concédase el acceso a la información solicitada.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 xml:space="preserve">2o)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>Remítase</w:t>
            </w:r>
            <w:r>
              <w:rPr>
                <w:rFonts w:ascii="Book Antiqua" w:hAnsi="Book Antiqua" w:cs="Palatino Linotype"/>
                <w:sz w:val="24"/>
                <w:szCs w:val="24"/>
              </w:rPr>
              <w:t xml:space="preserve"> </w:t>
            </w:r>
            <w:r w:rsidRPr="00073894">
              <w:rPr>
                <w:rFonts w:ascii="Book Antiqua" w:hAnsi="Book Antiqua" w:cs="Palatino Linotype"/>
                <w:sz w:val="24"/>
                <w:szCs w:val="24"/>
              </w:rPr>
              <w:t xml:space="preserve">la presente por el medio señalado para tal efecto. </w:t>
            </w:r>
            <w:r w:rsidRPr="00073894">
              <w:rPr>
                <w:rFonts w:ascii="Book Antiqua" w:hAnsi="Book Antiqua" w:cs="Palatino Linotype"/>
                <w:b/>
                <w:bCs/>
                <w:sz w:val="24"/>
                <w:szCs w:val="24"/>
              </w:rPr>
              <w:t>NOTIFÍQUESE.</w:t>
            </w:r>
          </w:p>
        </w:tc>
      </w:tr>
    </w:tbl>
    <w:p w:rsidR="00E532E4" w:rsidRPr="00452546" w:rsidRDefault="00E532E4" w:rsidP="00541779">
      <w:pPr>
        <w:spacing w:after="0" w:line="240" w:lineRule="auto"/>
        <w:jc w:val="both"/>
        <w:rPr>
          <w:rFonts w:ascii="Book Antiqua" w:hAnsi="Book Antiqua" w:cs="Helvetica"/>
          <w:sz w:val="24"/>
          <w:szCs w:val="24"/>
          <w:shd w:val="clear" w:color="auto" w:fill="FFFFFF"/>
          <w:lang w:val="es-ES"/>
        </w:rPr>
      </w:pPr>
    </w:p>
    <w:p w:rsidR="00E532E4" w:rsidRDefault="00E532E4" w:rsidP="00541779">
      <w:pPr>
        <w:spacing w:after="0" w:line="240" w:lineRule="auto"/>
        <w:jc w:val="center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541779" w:rsidRDefault="00541779" w:rsidP="00541779">
      <w:pPr>
        <w:spacing w:after="0" w:line="240" w:lineRule="auto"/>
        <w:jc w:val="center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073894" w:rsidRDefault="00073894" w:rsidP="00541779">
      <w:pPr>
        <w:spacing w:after="0" w:line="240" w:lineRule="auto"/>
        <w:jc w:val="center"/>
        <w:rPr>
          <w:rFonts w:ascii="Book Antiqua" w:hAnsi="Book Antiqua" w:cs="Helvetica"/>
          <w:sz w:val="24"/>
          <w:szCs w:val="24"/>
          <w:shd w:val="clear" w:color="auto" w:fill="FFFFFF"/>
        </w:rPr>
      </w:pPr>
      <w:bookmarkStart w:id="0" w:name="_GoBack"/>
      <w:bookmarkEnd w:id="0"/>
    </w:p>
    <w:p w:rsidR="00541779" w:rsidRDefault="00541779" w:rsidP="00541779">
      <w:pPr>
        <w:spacing w:after="0" w:line="240" w:lineRule="auto"/>
        <w:jc w:val="center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541779" w:rsidRDefault="00541779" w:rsidP="00541779">
      <w:pPr>
        <w:spacing w:after="0" w:line="240" w:lineRule="auto"/>
        <w:jc w:val="center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E532E4" w:rsidRPr="00452546" w:rsidRDefault="00E532E4" w:rsidP="00541779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452546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E532E4" w:rsidRPr="00452546" w:rsidRDefault="00E532E4" w:rsidP="00541779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52546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p w:rsidR="0062653D" w:rsidRPr="00452546" w:rsidRDefault="0062653D" w:rsidP="0054177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sectPr w:rsidR="0062653D" w:rsidRPr="0045254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07" w:rsidRDefault="009A3D07" w:rsidP="00864EE1">
      <w:pPr>
        <w:spacing w:after="0" w:line="240" w:lineRule="auto"/>
      </w:pPr>
      <w:r>
        <w:separator/>
      </w:r>
    </w:p>
  </w:endnote>
  <w:endnote w:type="continuationSeparator" w:id="0">
    <w:p w:rsidR="009A3D07" w:rsidRDefault="009A3D07" w:rsidP="0086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07" w:rsidRDefault="009A3D07" w:rsidP="00864EE1">
      <w:pPr>
        <w:spacing w:after="0" w:line="240" w:lineRule="auto"/>
      </w:pPr>
      <w:r>
        <w:separator/>
      </w:r>
    </w:p>
  </w:footnote>
  <w:footnote w:type="continuationSeparator" w:id="0">
    <w:p w:rsidR="009A3D07" w:rsidRDefault="009A3D07" w:rsidP="0086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EE1" w:rsidRDefault="00864EE1" w:rsidP="00864EE1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64EE1" w:rsidRDefault="00864E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4E"/>
    <w:rsid w:val="00073894"/>
    <w:rsid w:val="000B4E5E"/>
    <w:rsid w:val="00197BC9"/>
    <w:rsid w:val="001C5C65"/>
    <w:rsid w:val="00452546"/>
    <w:rsid w:val="004F4A52"/>
    <w:rsid w:val="00522E85"/>
    <w:rsid w:val="00541779"/>
    <w:rsid w:val="00547670"/>
    <w:rsid w:val="005F35E1"/>
    <w:rsid w:val="0062653D"/>
    <w:rsid w:val="006E3B4E"/>
    <w:rsid w:val="00797691"/>
    <w:rsid w:val="0086264D"/>
    <w:rsid w:val="00864EE1"/>
    <w:rsid w:val="009A3D07"/>
    <w:rsid w:val="00A12BE9"/>
    <w:rsid w:val="00A431E1"/>
    <w:rsid w:val="00A56326"/>
    <w:rsid w:val="00A71BF2"/>
    <w:rsid w:val="00A8003E"/>
    <w:rsid w:val="00B03D7A"/>
    <w:rsid w:val="00B44390"/>
    <w:rsid w:val="00BA1338"/>
    <w:rsid w:val="00E532E4"/>
    <w:rsid w:val="00E968DE"/>
    <w:rsid w:val="00F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4E"/>
  </w:style>
  <w:style w:type="paragraph" w:styleId="Ttulo1">
    <w:name w:val="heading 1"/>
    <w:basedOn w:val="Normal"/>
    <w:next w:val="Normal"/>
    <w:link w:val="Ttulo1Car"/>
    <w:uiPriority w:val="9"/>
    <w:qFormat/>
    <w:rsid w:val="006E3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64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EE1"/>
  </w:style>
  <w:style w:type="paragraph" w:styleId="Piedepgina">
    <w:name w:val="footer"/>
    <w:basedOn w:val="Normal"/>
    <w:link w:val="PiedepginaCar"/>
    <w:uiPriority w:val="99"/>
    <w:unhideWhenUsed/>
    <w:rsid w:val="00864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4E"/>
  </w:style>
  <w:style w:type="paragraph" w:styleId="Ttulo1">
    <w:name w:val="heading 1"/>
    <w:basedOn w:val="Normal"/>
    <w:next w:val="Normal"/>
    <w:link w:val="Ttulo1Car"/>
    <w:uiPriority w:val="9"/>
    <w:qFormat/>
    <w:rsid w:val="006E3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64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EE1"/>
  </w:style>
  <w:style w:type="paragraph" w:styleId="Piedepgina">
    <w:name w:val="footer"/>
    <w:basedOn w:val="Normal"/>
    <w:link w:val="PiedepginaCar"/>
    <w:uiPriority w:val="99"/>
    <w:unhideWhenUsed/>
    <w:rsid w:val="00864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dcterms:created xsi:type="dcterms:W3CDTF">2018-06-19T16:38:00Z</dcterms:created>
  <dcterms:modified xsi:type="dcterms:W3CDTF">2018-06-19T16:45:00Z</dcterms:modified>
</cp:coreProperties>
</file>