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6E3B4E" w:rsidRPr="00EF4074" w:rsidTr="00EC70AC">
        <w:tc>
          <w:tcPr>
            <w:tcW w:w="2881" w:type="dxa"/>
            <w:hideMark/>
          </w:tcPr>
          <w:p w:rsidR="006E3B4E" w:rsidRPr="00EF4074" w:rsidRDefault="006E3B4E" w:rsidP="00EC70AC">
            <w:pPr>
              <w:pStyle w:val="Ttulo1"/>
              <w:rPr>
                <w:rFonts w:ascii="Book Antiqua" w:hAnsi="Book Antiqua"/>
                <w:sz w:val="24"/>
                <w:szCs w:val="24"/>
              </w:rPr>
            </w:pPr>
            <w:bookmarkStart w:id="0" w:name="_GoBack" w:colFirst="1" w:colLast="1"/>
          </w:p>
        </w:tc>
        <w:tc>
          <w:tcPr>
            <w:tcW w:w="2881" w:type="dxa"/>
            <w:hideMark/>
          </w:tcPr>
          <w:p w:rsidR="006E3B4E" w:rsidRPr="00EF4074" w:rsidRDefault="006E3B4E" w:rsidP="00EC70AC">
            <w:pPr>
              <w:spacing w:after="0" w:line="240" w:lineRule="auto"/>
              <w:rPr>
                <w:rFonts w:ascii="Book Antiqua" w:eastAsia="Times New Roman" w:hAnsi="Book Antiqua" w:cs="Times New Roman"/>
                <w:sz w:val="24"/>
                <w:szCs w:val="24"/>
                <w:lang w:val="es-ES" w:eastAsia="es-ES"/>
              </w:rPr>
            </w:pPr>
            <w:r w:rsidRPr="00EF4074">
              <w:rPr>
                <w:rFonts w:ascii="Book Antiqua" w:hAnsi="Book Antiqua"/>
                <w:noProof/>
                <w:sz w:val="24"/>
                <w:szCs w:val="24"/>
                <w:lang w:eastAsia="es-SV"/>
              </w:rPr>
              <w:drawing>
                <wp:anchor distT="0" distB="0" distL="114300" distR="114300" simplePos="0" relativeHeight="251659264" behindDoc="0" locked="0" layoutInCell="1" allowOverlap="1" wp14:anchorId="3C3F7F8B" wp14:editId="6B0CB922">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6E3B4E" w:rsidRPr="00EF4074" w:rsidRDefault="006E3B4E" w:rsidP="00EC70AC">
            <w:pPr>
              <w:spacing w:after="0"/>
              <w:rPr>
                <w:rFonts w:ascii="Book Antiqua" w:hAnsi="Book Antiqua" w:cs="Times New Roman"/>
                <w:sz w:val="24"/>
                <w:szCs w:val="24"/>
              </w:rPr>
            </w:pPr>
          </w:p>
        </w:tc>
      </w:tr>
      <w:tr w:rsidR="006E3B4E" w:rsidRPr="00EF4074" w:rsidTr="00EC70AC">
        <w:tc>
          <w:tcPr>
            <w:tcW w:w="8644" w:type="dxa"/>
            <w:gridSpan w:val="3"/>
            <w:hideMark/>
          </w:tcPr>
          <w:p w:rsidR="006E3B4E" w:rsidRPr="00EF4074" w:rsidRDefault="006E3B4E" w:rsidP="00EC70AC">
            <w:pPr>
              <w:spacing w:after="0" w:line="240" w:lineRule="auto"/>
              <w:ind w:right="-361"/>
              <w:jc w:val="center"/>
              <w:rPr>
                <w:rFonts w:ascii="Book Antiqua" w:eastAsia="Times New Roman" w:hAnsi="Book Antiqua" w:cs="Times New Roman"/>
                <w:b/>
                <w:noProof/>
                <w:sz w:val="24"/>
                <w:szCs w:val="24"/>
                <w:lang w:val="es-ES" w:eastAsia="es-ES"/>
              </w:rPr>
            </w:pPr>
            <w:r w:rsidRPr="00EF4074">
              <w:rPr>
                <w:rFonts w:ascii="Book Antiqua" w:eastAsia="Times New Roman" w:hAnsi="Book Antiqua" w:cs="Times New Roman"/>
                <w:b/>
                <w:noProof/>
                <w:sz w:val="24"/>
                <w:szCs w:val="24"/>
                <w:lang w:val="es-ES" w:eastAsia="es-ES"/>
              </w:rPr>
              <w:t>MINISTERIO DE GOBERNACIÓN Y DESARROLLO TERRITORIAL</w:t>
            </w:r>
          </w:p>
          <w:p w:rsidR="006E3B4E" w:rsidRPr="00EF4074" w:rsidRDefault="006E3B4E" w:rsidP="00EC70AC">
            <w:pPr>
              <w:spacing w:after="0" w:line="240" w:lineRule="auto"/>
              <w:jc w:val="center"/>
              <w:rPr>
                <w:rFonts w:ascii="Book Antiqua" w:eastAsia="Times New Roman" w:hAnsi="Book Antiqua" w:cs="Times New Roman"/>
                <w:b/>
                <w:noProof/>
                <w:sz w:val="24"/>
                <w:szCs w:val="24"/>
                <w:lang w:val="es-ES" w:eastAsia="es-ES"/>
              </w:rPr>
            </w:pPr>
            <w:r w:rsidRPr="00EF4074">
              <w:rPr>
                <w:rFonts w:ascii="Book Antiqua" w:eastAsia="Times New Roman" w:hAnsi="Book Antiqua" w:cs="Times New Roman"/>
                <w:b/>
                <w:noProof/>
                <w:sz w:val="24"/>
                <w:szCs w:val="24"/>
                <w:lang w:val="es-ES" w:eastAsia="es-ES"/>
              </w:rPr>
              <w:t>REPÚBLICA DE EL SALVADOR, AMÉRICA CENTRAL</w:t>
            </w:r>
          </w:p>
          <w:p w:rsidR="006E3B4E" w:rsidRPr="00EF4074" w:rsidRDefault="006E3B4E" w:rsidP="00EC70AC">
            <w:pPr>
              <w:spacing w:after="0" w:line="240" w:lineRule="auto"/>
              <w:jc w:val="center"/>
              <w:rPr>
                <w:rFonts w:ascii="Book Antiqua" w:eastAsia="Times New Roman" w:hAnsi="Book Antiqua" w:cs="Times New Roman"/>
                <w:b/>
                <w:noProof/>
                <w:sz w:val="24"/>
                <w:szCs w:val="24"/>
                <w:lang w:val="es-ES" w:eastAsia="es-ES"/>
              </w:rPr>
            </w:pPr>
          </w:p>
        </w:tc>
      </w:tr>
    </w:tbl>
    <w:bookmarkEnd w:id="0"/>
    <w:p w:rsidR="00522E85" w:rsidRPr="00EF4074" w:rsidRDefault="006E3B4E" w:rsidP="006E3B4E">
      <w:pPr>
        <w:jc w:val="both"/>
        <w:rPr>
          <w:rFonts w:ascii="Book Antiqua" w:hAnsi="Book Antiqua" w:cs="Helvetica"/>
          <w:color w:val="333333"/>
          <w:sz w:val="24"/>
          <w:szCs w:val="21"/>
          <w:shd w:val="clear" w:color="auto" w:fill="FFFFFF"/>
        </w:rPr>
      </w:pPr>
      <w:r w:rsidRPr="00EF4074">
        <w:rPr>
          <w:rFonts w:ascii="Book Antiqua" w:hAnsi="Book Antiqua"/>
          <w:b/>
          <w:sz w:val="24"/>
          <w:szCs w:val="24"/>
        </w:rPr>
        <w:t>RESOLUCIÓN NÚMERO OCHENTA Y SIETE</w:t>
      </w:r>
      <w:r w:rsidRPr="00EF4074">
        <w:rPr>
          <w:rFonts w:ascii="Book Antiqua" w:hAnsi="Book Antiqua"/>
          <w:sz w:val="24"/>
          <w:szCs w:val="24"/>
        </w:rPr>
        <w:t xml:space="preserve">. En la Unidad de Acceso a la Información Pública del Ministerio de Gobernación y Desarrollo Territorial: San Salvador, a las </w:t>
      </w:r>
      <w:r w:rsidR="0062653D" w:rsidRPr="00EF4074">
        <w:rPr>
          <w:rFonts w:ascii="Book Antiqua" w:hAnsi="Book Antiqua"/>
          <w:sz w:val="24"/>
          <w:szCs w:val="24"/>
        </w:rPr>
        <w:t>diez</w:t>
      </w:r>
      <w:r w:rsidRPr="00EF4074">
        <w:rPr>
          <w:rFonts w:ascii="Book Antiqua" w:hAnsi="Book Antiqua"/>
          <w:sz w:val="24"/>
          <w:szCs w:val="24"/>
        </w:rPr>
        <w:t xml:space="preserve"> horas y </w:t>
      </w:r>
      <w:r w:rsidR="0062653D" w:rsidRPr="00EF4074">
        <w:rPr>
          <w:rFonts w:ascii="Book Antiqua" w:hAnsi="Book Antiqua"/>
          <w:sz w:val="24"/>
          <w:szCs w:val="24"/>
        </w:rPr>
        <w:t>diez</w:t>
      </w:r>
      <w:r w:rsidRPr="00EF4074">
        <w:rPr>
          <w:rFonts w:ascii="Book Antiqua" w:hAnsi="Book Antiqua"/>
          <w:sz w:val="24"/>
          <w:szCs w:val="24"/>
        </w:rPr>
        <w:t xml:space="preserve"> minutos del día </w:t>
      </w:r>
      <w:r w:rsidR="0062653D" w:rsidRPr="00EF4074">
        <w:rPr>
          <w:rFonts w:ascii="Book Antiqua" w:hAnsi="Book Antiqua"/>
          <w:sz w:val="24"/>
          <w:szCs w:val="24"/>
        </w:rPr>
        <w:t>uno de junio</w:t>
      </w:r>
      <w:r w:rsidRPr="00EF4074">
        <w:rPr>
          <w:rFonts w:ascii="Book Antiqua" w:hAnsi="Book Antiqua"/>
          <w:sz w:val="24"/>
          <w:szCs w:val="24"/>
        </w:rPr>
        <w:t xml:space="preserve"> de dos mil dieciocho. Téngase por recibida la solicitud de información presentada por medio del Sistema de Gestión de Solicitudes en fecha treinta y uno de mayo de dos mil dieciocho, a nombre de </w:t>
      </w:r>
      <w:r w:rsidR="0093251B">
        <w:rPr>
          <w:rFonts w:ascii="Book Antiqua" w:hAnsi="Book Antiqua"/>
          <w:b/>
          <w:sz w:val="24"/>
          <w:szCs w:val="24"/>
        </w:rPr>
        <w:t>------------------------------------------</w:t>
      </w:r>
      <w:r w:rsidRPr="00EF4074">
        <w:rPr>
          <w:rFonts w:ascii="Book Antiqua" w:hAnsi="Book Antiqua"/>
          <w:sz w:val="24"/>
          <w:szCs w:val="24"/>
        </w:rPr>
        <w:t xml:space="preserve">, registrada por esta Unidad bajo el correlativo </w:t>
      </w:r>
      <w:r w:rsidRPr="00EF4074">
        <w:rPr>
          <w:rFonts w:ascii="Book Antiqua" w:hAnsi="Book Antiqua"/>
          <w:b/>
          <w:sz w:val="24"/>
          <w:szCs w:val="24"/>
        </w:rPr>
        <w:t>MIGOBDT-2018-0092</w:t>
      </w:r>
      <w:r w:rsidRPr="00EF4074">
        <w:rPr>
          <w:rFonts w:ascii="Book Antiqua" w:hAnsi="Book Antiqua"/>
          <w:sz w:val="24"/>
          <w:szCs w:val="24"/>
        </w:rPr>
        <w:t>, en la que esencial y textualmente requiere: “</w:t>
      </w:r>
      <w:r w:rsidRPr="00EF4074">
        <w:rPr>
          <w:rFonts w:ascii="Book Antiqua" w:hAnsi="Book Antiqua" w:cs="Helvetica"/>
          <w:i/>
          <w:color w:val="333333"/>
          <w:sz w:val="24"/>
          <w:szCs w:val="21"/>
          <w:shd w:val="clear" w:color="auto" w:fill="FFFFFF"/>
        </w:rPr>
        <w:t>Que por medio del Registro de las Organizaciones y fundaciones sin fines de lucro del Ministerio de Gobernación, o de la oficina correspondiente se me extienda de ser posible los Estados Financieros, (Balances, Estados de Resultados, Flujo de Efectivo, Presupuestos) del periodo 2005 al 2017 de la Universidad Modular Abierta (UMA)</w:t>
      </w:r>
      <w:r w:rsidRPr="00EF4074">
        <w:rPr>
          <w:rFonts w:ascii="Book Antiqua" w:hAnsi="Book Antiqua" w:cs="Helvetica"/>
          <w:color w:val="333333"/>
          <w:sz w:val="24"/>
          <w:szCs w:val="21"/>
          <w:shd w:val="clear" w:color="auto" w:fill="FFFFFF"/>
        </w:rPr>
        <w:t xml:space="preserve">”. Al respecto, la suscrita Oficial de Información </w:t>
      </w:r>
      <w:r w:rsidRPr="00EF4074">
        <w:rPr>
          <w:rFonts w:ascii="Book Antiqua" w:hAnsi="Book Antiqua" w:cs="Helvetica"/>
          <w:b/>
          <w:color w:val="333333"/>
          <w:sz w:val="24"/>
          <w:szCs w:val="21"/>
          <w:shd w:val="clear" w:color="auto" w:fill="FFFFFF"/>
        </w:rPr>
        <w:t>ADVIERTE: I)</w:t>
      </w:r>
      <w:r w:rsidRPr="00EF4074">
        <w:rPr>
          <w:rFonts w:ascii="Book Antiqua" w:hAnsi="Book Antiqua" w:cs="Helvetica"/>
          <w:color w:val="333333"/>
          <w:sz w:val="24"/>
          <w:szCs w:val="21"/>
          <w:shd w:val="clear" w:color="auto" w:fill="FFFFFF"/>
        </w:rPr>
        <w:t xml:space="preserve"> Que el Art. 66 de la Ley de Acceso a la </w:t>
      </w:r>
      <w:r w:rsidR="00F34FED" w:rsidRPr="00EF4074">
        <w:rPr>
          <w:rFonts w:ascii="Book Antiqua" w:hAnsi="Book Antiqua" w:cs="Helvetica"/>
          <w:color w:val="333333"/>
          <w:sz w:val="24"/>
          <w:szCs w:val="21"/>
          <w:shd w:val="clear" w:color="auto" w:fill="FFFFFF"/>
        </w:rPr>
        <w:t>Información Pública –</w:t>
      </w:r>
      <w:r w:rsidRPr="00EF4074">
        <w:rPr>
          <w:rFonts w:ascii="Book Antiqua" w:hAnsi="Book Antiqua" w:cs="Helvetica"/>
          <w:color w:val="333333"/>
          <w:sz w:val="24"/>
          <w:szCs w:val="21"/>
          <w:shd w:val="clear" w:color="auto" w:fill="FFFFFF"/>
        </w:rPr>
        <w:t>LAIP- establece los requisitos que debe contener la solicitud de información, los cuales han sido atendidos por la solicitante, no obstante, al realizar el análisis respectivo se intuye que lo solicitado no es parte de las competencias dirimidas por el Ministerio de Gobernación y Desarrollo Territorial, por la razón siguiente:</w:t>
      </w:r>
      <w:r w:rsidR="00BA1338" w:rsidRPr="00EF4074">
        <w:rPr>
          <w:rFonts w:ascii="Book Antiqua" w:hAnsi="Book Antiqua" w:cs="Helvetica"/>
          <w:color w:val="333333"/>
          <w:sz w:val="24"/>
          <w:szCs w:val="21"/>
          <w:shd w:val="clear" w:color="auto" w:fill="FFFFFF"/>
        </w:rPr>
        <w:t xml:space="preserve"> </w:t>
      </w:r>
      <w:r w:rsidR="0062653D" w:rsidRPr="00EF4074">
        <w:rPr>
          <w:rFonts w:ascii="Book Antiqua" w:hAnsi="Book Antiqua" w:cs="Helvetica"/>
          <w:color w:val="333333"/>
          <w:sz w:val="24"/>
          <w:szCs w:val="21"/>
          <w:shd w:val="clear" w:color="auto" w:fill="FFFFFF"/>
        </w:rPr>
        <w:t>en relación a “</w:t>
      </w:r>
      <w:r w:rsidR="0062653D" w:rsidRPr="00EF4074">
        <w:rPr>
          <w:rFonts w:ascii="Book Antiqua" w:hAnsi="Book Antiqua" w:cs="Helvetica"/>
          <w:i/>
          <w:color w:val="333333"/>
          <w:sz w:val="24"/>
          <w:szCs w:val="21"/>
          <w:shd w:val="clear" w:color="auto" w:fill="FFFFFF"/>
        </w:rPr>
        <w:t>los Estados Financieros, (Balances, Estados de Resultados, Flujo de Efectivo, Presupuestos) del periodo 2005 al 2017 de la Universidad Modular Abierta (UMA)”,</w:t>
      </w:r>
      <w:r w:rsidR="0062653D" w:rsidRPr="00EF4074">
        <w:rPr>
          <w:rFonts w:ascii="Book Antiqua" w:hAnsi="Book Antiqua" w:cs="Helvetica"/>
          <w:color w:val="333333"/>
          <w:sz w:val="24"/>
          <w:szCs w:val="21"/>
          <w:shd w:val="clear" w:color="auto" w:fill="FFFFFF"/>
        </w:rPr>
        <w:t xml:space="preserve"> la entidad responsable de realizar dicho registro es el Ministerio de Educación, en virtud del Art. 38 del Reglamento Interno del Órgano Ejecutivo, que establece:</w:t>
      </w:r>
      <w:r w:rsidR="0062653D" w:rsidRPr="00EF4074">
        <w:rPr>
          <w:rFonts w:ascii="Book Antiqua" w:hAnsi="Book Antiqua" w:cs="Helvetica"/>
          <w:i/>
          <w:color w:val="333333"/>
          <w:sz w:val="24"/>
          <w:szCs w:val="21"/>
          <w:shd w:val="clear" w:color="auto" w:fill="FFFFFF"/>
        </w:rPr>
        <w:t xml:space="preserve"> “8.- Controlar y supervisar los centros oficiales y privados de educación”</w:t>
      </w:r>
      <w:r w:rsidR="00BA1338" w:rsidRPr="00EF4074">
        <w:rPr>
          <w:rFonts w:ascii="Book Antiqua" w:hAnsi="Book Antiqua" w:cs="Helvetica"/>
          <w:color w:val="333333"/>
          <w:sz w:val="24"/>
          <w:szCs w:val="21"/>
          <w:shd w:val="clear" w:color="auto" w:fill="FFFFFF"/>
        </w:rPr>
        <w:t xml:space="preserve">. </w:t>
      </w:r>
      <w:r w:rsidR="00BA1338" w:rsidRPr="00EF4074">
        <w:rPr>
          <w:rFonts w:ascii="Book Antiqua" w:hAnsi="Book Antiqua" w:cs="Helvetica"/>
          <w:b/>
          <w:color w:val="333333"/>
          <w:sz w:val="24"/>
          <w:szCs w:val="21"/>
          <w:shd w:val="clear" w:color="auto" w:fill="FFFFFF"/>
        </w:rPr>
        <w:t xml:space="preserve">II) </w:t>
      </w:r>
      <w:r w:rsidR="00BA1338" w:rsidRPr="00EF4074">
        <w:rPr>
          <w:rFonts w:ascii="Book Antiqua" w:hAnsi="Book Antiqua" w:cs="Helvetica"/>
          <w:color w:val="333333"/>
          <w:sz w:val="24"/>
          <w:szCs w:val="21"/>
          <w:shd w:val="clear" w:color="auto" w:fill="FFFFFF"/>
        </w:rPr>
        <w:t xml:space="preserve">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 el Ministerio de Educación. </w:t>
      </w:r>
      <w:r w:rsidR="00BA1338" w:rsidRPr="00EF4074">
        <w:rPr>
          <w:rFonts w:ascii="Book Antiqua" w:hAnsi="Book Antiqua" w:cs="Helvetica"/>
          <w:b/>
          <w:color w:val="333333"/>
          <w:sz w:val="24"/>
          <w:szCs w:val="21"/>
          <w:shd w:val="clear" w:color="auto" w:fill="FFFFFF"/>
        </w:rPr>
        <w:t xml:space="preserve">III) </w:t>
      </w:r>
      <w:r w:rsidR="00BA1338" w:rsidRPr="00EF4074">
        <w:rPr>
          <w:rFonts w:ascii="Book Antiqua" w:hAnsi="Book Antiqua" w:cs="Helvetica"/>
          <w:color w:val="333333"/>
          <w:sz w:val="24"/>
          <w:szCs w:val="21"/>
          <w:shd w:val="clear" w:color="auto" w:fill="FFFFFF"/>
        </w:rPr>
        <w:t xml:space="preserve">Que el Art. 49 del Reglamento de la LAIP establece que </w:t>
      </w:r>
      <w:r w:rsidR="00A56326" w:rsidRPr="00EF4074">
        <w:rPr>
          <w:rFonts w:ascii="Book Antiqua" w:hAnsi="Book Antiqua" w:cs="Helvetica"/>
          <w:color w:val="333333"/>
          <w:sz w:val="24"/>
          <w:szCs w:val="21"/>
          <w:shd w:val="clear" w:color="auto" w:fill="FFFFFF"/>
        </w:rPr>
        <w:t>“</w:t>
      </w:r>
      <w:r w:rsidR="00BA1338" w:rsidRPr="00EF4074">
        <w:rPr>
          <w:rFonts w:ascii="Book Antiqua" w:hAnsi="Book Antiqua" w:cs="Helvetica"/>
          <w:i/>
          <w:color w:val="333333"/>
          <w:sz w:val="24"/>
          <w:szCs w:val="21"/>
          <w:shd w:val="clear" w:color="auto" w:fill="FFFFFF"/>
        </w:rPr>
        <w:t>las Unidades de Acceso a la Información Pública que reciban una solicitud de acceso a la información que no corresponda a su respectiva institución, deberán auxiliar y orientar a los particulares</w:t>
      </w:r>
      <w:r w:rsidR="00A56326" w:rsidRPr="00EF4074">
        <w:rPr>
          <w:rFonts w:ascii="Book Antiqua" w:hAnsi="Book Antiqua" w:cs="Helvetica"/>
          <w:i/>
          <w:color w:val="333333"/>
          <w:sz w:val="24"/>
          <w:szCs w:val="21"/>
          <w:shd w:val="clear" w:color="auto" w:fill="FFFFFF"/>
        </w:rPr>
        <w:t>,</w:t>
      </w:r>
      <w:r w:rsidR="00BA1338" w:rsidRPr="00EF4074">
        <w:rPr>
          <w:rFonts w:ascii="Book Antiqua" w:hAnsi="Book Antiqua" w:cs="Helvetica"/>
          <w:i/>
          <w:color w:val="333333"/>
          <w:sz w:val="24"/>
          <w:szCs w:val="21"/>
          <w:shd w:val="clear" w:color="auto" w:fill="FFFFFF"/>
        </w:rPr>
        <w:t xml:space="preserve"> a través del medio que</w:t>
      </w:r>
      <w:r w:rsidR="00A56326" w:rsidRPr="00EF4074">
        <w:rPr>
          <w:rFonts w:ascii="Book Antiqua" w:hAnsi="Book Antiqua" w:cs="Helvetica"/>
          <w:i/>
          <w:color w:val="333333"/>
          <w:sz w:val="24"/>
          <w:szCs w:val="21"/>
          <w:shd w:val="clear" w:color="auto" w:fill="FFFFFF"/>
        </w:rPr>
        <w:t xml:space="preserve"> esos señalaron en su solicitud</w:t>
      </w:r>
      <w:r w:rsidR="00BA1338" w:rsidRPr="00EF4074">
        <w:rPr>
          <w:rFonts w:ascii="Book Antiqua" w:hAnsi="Book Antiqua" w:cs="Helvetica"/>
          <w:i/>
          <w:color w:val="333333"/>
          <w:sz w:val="24"/>
          <w:szCs w:val="21"/>
          <w:shd w:val="clear" w:color="auto" w:fill="FFFFFF"/>
        </w:rPr>
        <w:t xml:space="preserve"> y dentro </w:t>
      </w:r>
      <w:r w:rsidR="00BA1338" w:rsidRPr="00EF4074">
        <w:rPr>
          <w:rFonts w:ascii="Book Antiqua" w:hAnsi="Book Antiqua" w:cs="Helvetica"/>
          <w:i/>
          <w:color w:val="333333"/>
          <w:sz w:val="24"/>
          <w:szCs w:val="21"/>
          <w:shd w:val="clear" w:color="auto" w:fill="FFFFFF"/>
        </w:rPr>
        <w:lastRenderedPageBreak/>
        <w:t xml:space="preserve">de los cinco días hábiles </w:t>
      </w:r>
      <w:r w:rsidR="00A56326" w:rsidRPr="00EF4074">
        <w:rPr>
          <w:rFonts w:ascii="Book Antiqua" w:hAnsi="Book Antiqua" w:cs="Helvetica"/>
          <w:i/>
          <w:color w:val="333333"/>
          <w:sz w:val="24"/>
          <w:szCs w:val="21"/>
          <w:shd w:val="clear" w:color="auto" w:fill="FFFFFF"/>
        </w:rPr>
        <w:t>siguientes a la misma, sobre la Unidad de Acceso a la Información Pública que pudiese poseerla. El solicitante deberá presentar una nueva petición ante el Ente Obligado correspondiente</w:t>
      </w:r>
      <w:r w:rsidR="00A56326" w:rsidRPr="00EF4074">
        <w:rPr>
          <w:rFonts w:ascii="Book Antiqua" w:hAnsi="Book Antiqua" w:cs="Helvetica"/>
          <w:color w:val="333333"/>
          <w:sz w:val="24"/>
          <w:szCs w:val="21"/>
          <w:shd w:val="clear" w:color="auto" w:fill="FFFFFF"/>
        </w:rPr>
        <w:t xml:space="preserve">”. En ese sentido, las Unidades de Acceso a la Información Públicas están sujetas a orientar a los usuarios </w:t>
      </w:r>
      <w:r w:rsidR="0062653D" w:rsidRPr="00EF4074">
        <w:rPr>
          <w:rFonts w:ascii="Book Antiqua" w:hAnsi="Book Antiqua" w:cs="Helvetica"/>
          <w:color w:val="333333"/>
          <w:sz w:val="24"/>
          <w:szCs w:val="21"/>
          <w:shd w:val="clear" w:color="auto" w:fill="FFFFFF"/>
        </w:rPr>
        <w:t>a</w:t>
      </w:r>
      <w:r w:rsidR="00A56326" w:rsidRPr="00EF4074">
        <w:rPr>
          <w:rFonts w:ascii="Book Antiqua" w:hAnsi="Book Antiqua" w:cs="Helvetica"/>
          <w:color w:val="333333"/>
          <w:sz w:val="24"/>
          <w:szCs w:val="21"/>
          <w:shd w:val="clear" w:color="auto" w:fill="FFFFFF"/>
        </w:rPr>
        <w:t xml:space="preserve"> la institución competente donde se encuentra disponible la información. </w:t>
      </w:r>
      <w:r w:rsidR="00A56326" w:rsidRPr="00EF4074">
        <w:rPr>
          <w:rFonts w:ascii="Book Antiqua" w:hAnsi="Book Antiqua" w:cs="Helvetica"/>
          <w:b/>
          <w:color w:val="333333"/>
          <w:sz w:val="24"/>
          <w:szCs w:val="21"/>
          <w:shd w:val="clear" w:color="auto" w:fill="FFFFFF"/>
        </w:rPr>
        <w:t xml:space="preserve">POR TANTO: </w:t>
      </w:r>
      <w:r w:rsidR="00A56326" w:rsidRPr="00EF4074">
        <w:rPr>
          <w:rFonts w:ascii="Book Antiqua" w:hAnsi="Book Antiqua" w:cs="Helvetica"/>
          <w:color w:val="333333"/>
          <w:sz w:val="24"/>
          <w:szCs w:val="21"/>
          <w:shd w:val="clear" w:color="auto" w:fill="FFFFFF"/>
        </w:rPr>
        <w:t xml:space="preserve">Con base a las disposiciones legales </w:t>
      </w:r>
      <w:r w:rsidR="0062653D" w:rsidRPr="00EF4074">
        <w:rPr>
          <w:rFonts w:ascii="Book Antiqua" w:hAnsi="Book Antiqua" w:cs="Helvetica"/>
          <w:color w:val="333333"/>
          <w:sz w:val="24"/>
          <w:szCs w:val="21"/>
          <w:shd w:val="clear" w:color="auto" w:fill="FFFFFF"/>
        </w:rPr>
        <w:t>pre</w:t>
      </w:r>
      <w:r w:rsidR="00A56326" w:rsidRPr="00EF4074">
        <w:rPr>
          <w:rFonts w:ascii="Book Antiqua" w:hAnsi="Book Antiqua" w:cs="Helvetica"/>
          <w:color w:val="333333"/>
          <w:sz w:val="24"/>
          <w:szCs w:val="21"/>
          <w:shd w:val="clear" w:color="auto" w:fill="FFFFFF"/>
        </w:rPr>
        <w:t xml:space="preserve">citadas, los argumentos expuestos y conforme a lo establecido en los Arts. 50 Literal c), 65  68 Inciso Segundo de la Ley de Acceso a la Información Pública, y Arts. 6 y 49 de su Reglamento, se </w:t>
      </w:r>
      <w:r w:rsidR="00A56326" w:rsidRPr="00EF4074">
        <w:rPr>
          <w:rFonts w:ascii="Book Antiqua" w:hAnsi="Book Antiqua" w:cs="Helvetica"/>
          <w:b/>
          <w:color w:val="333333"/>
          <w:sz w:val="24"/>
          <w:szCs w:val="21"/>
          <w:shd w:val="clear" w:color="auto" w:fill="FFFFFF"/>
        </w:rPr>
        <w:t>RESUELVE: 1°) Declárese la incompetencia</w:t>
      </w:r>
      <w:r w:rsidR="00A56326" w:rsidRPr="00EF4074">
        <w:rPr>
          <w:rFonts w:ascii="Book Antiqua" w:hAnsi="Book Antiqua" w:cs="Helvetica"/>
          <w:color w:val="333333"/>
          <w:sz w:val="24"/>
          <w:szCs w:val="21"/>
          <w:shd w:val="clear" w:color="auto" w:fill="FFFFFF"/>
        </w:rPr>
        <w:t xml:space="preserve"> de esta UAIP para atender y dar respuesta a la petición relacionada en el preámbulo, por tratarse de información que es generada por Entes Obligados distintos. </w:t>
      </w:r>
      <w:r w:rsidR="00A56326" w:rsidRPr="00EF4074">
        <w:rPr>
          <w:rFonts w:ascii="Book Antiqua" w:hAnsi="Book Antiqua" w:cs="Helvetica"/>
          <w:b/>
          <w:color w:val="333333"/>
          <w:sz w:val="24"/>
          <w:szCs w:val="21"/>
          <w:shd w:val="clear" w:color="auto" w:fill="FFFFFF"/>
        </w:rPr>
        <w:t>2°)</w:t>
      </w:r>
      <w:r w:rsidR="00A56326" w:rsidRPr="00EF4074">
        <w:rPr>
          <w:rFonts w:ascii="Book Antiqua" w:hAnsi="Book Antiqua" w:cs="Helvetica"/>
          <w:color w:val="333333"/>
          <w:sz w:val="24"/>
          <w:szCs w:val="21"/>
          <w:shd w:val="clear" w:color="auto" w:fill="FFFFFF"/>
        </w:rPr>
        <w:t xml:space="preserve"> </w:t>
      </w:r>
      <w:r w:rsidR="00A56326" w:rsidRPr="00EF4074">
        <w:rPr>
          <w:rFonts w:ascii="Book Antiqua" w:hAnsi="Book Antiqua" w:cs="Helvetica"/>
          <w:b/>
          <w:color w:val="333333"/>
          <w:sz w:val="24"/>
          <w:szCs w:val="21"/>
          <w:shd w:val="clear" w:color="auto" w:fill="FFFFFF"/>
        </w:rPr>
        <w:t>Oriéntese al ciudadano</w:t>
      </w:r>
      <w:r w:rsidR="00A56326" w:rsidRPr="00EF4074">
        <w:rPr>
          <w:rFonts w:ascii="Book Antiqua" w:hAnsi="Book Antiqua" w:cs="Helvetica"/>
          <w:color w:val="333333"/>
          <w:sz w:val="24"/>
          <w:szCs w:val="21"/>
          <w:shd w:val="clear" w:color="auto" w:fill="FFFFFF"/>
        </w:rPr>
        <w:t xml:space="preserve"> en comento a que haga uso de su Derecho de Acceso a la Información en la Unidad de Acceso a la Información del Ministerio de Educación</w:t>
      </w:r>
      <w:r w:rsidR="000B4E5E" w:rsidRPr="00EF4074">
        <w:rPr>
          <w:rFonts w:ascii="Book Antiqua" w:hAnsi="Book Antiqua" w:cs="Helvetica"/>
          <w:color w:val="333333"/>
          <w:sz w:val="24"/>
          <w:szCs w:val="21"/>
          <w:shd w:val="clear" w:color="auto" w:fill="FFFFFF"/>
        </w:rPr>
        <w:t xml:space="preserve">. </w:t>
      </w:r>
      <w:r w:rsidR="000B4E5E" w:rsidRPr="00EF4074">
        <w:rPr>
          <w:rFonts w:ascii="Book Antiqua" w:hAnsi="Book Antiqua" w:cs="Helvetica"/>
          <w:b/>
          <w:color w:val="333333"/>
          <w:sz w:val="24"/>
          <w:szCs w:val="21"/>
          <w:shd w:val="clear" w:color="auto" w:fill="FFFFFF"/>
        </w:rPr>
        <w:t>3°)</w:t>
      </w:r>
      <w:r w:rsidR="000B4E5E" w:rsidRPr="00EF4074">
        <w:rPr>
          <w:rFonts w:ascii="Book Antiqua" w:hAnsi="Book Antiqua" w:cs="Helvetica"/>
          <w:color w:val="333333"/>
          <w:sz w:val="24"/>
          <w:szCs w:val="21"/>
          <w:shd w:val="clear" w:color="auto" w:fill="FFFFFF"/>
        </w:rPr>
        <w:t xml:space="preserve"> </w:t>
      </w:r>
      <w:r w:rsidR="000B4E5E" w:rsidRPr="00EF4074">
        <w:rPr>
          <w:rFonts w:ascii="Book Antiqua" w:hAnsi="Book Antiqua" w:cs="Helvetica"/>
          <w:b/>
          <w:color w:val="333333"/>
          <w:sz w:val="24"/>
          <w:szCs w:val="21"/>
          <w:shd w:val="clear" w:color="auto" w:fill="FFFFFF"/>
        </w:rPr>
        <w:t>Infórmese al interesado</w:t>
      </w:r>
      <w:r w:rsidR="000B4E5E" w:rsidRPr="00EF4074">
        <w:rPr>
          <w:rFonts w:ascii="Book Antiqua" w:hAnsi="Book Antiqua" w:cs="Helvetica"/>
          <w:color w:val="333333"/>
          <w:sz w:val="24"/>
          <w:szCs w:val="21"/>
          <w:shd w:val="clear" w:color="auto" w:fill="FFFFFF"/>
        </w:rPr>
        <w:t xml:space="preserve"> que ante la negativa de los Entes Obligados competentes para atender sus requerimientos, tiene expedito su derecho de recurrir ante el Instituto de Acceso a la Información Pública, como máxima autoridad en esta materia. </w:t>
      </w:r>
      <w:r w:rsidR="000B4E5E" w:rsidRPr="00EF4074">
        <w:rPr>
          <w:rFonts w:ascii="Book Antiqua" w:hAnsi="Book Antiqua" w:cs="Helvetica"/>
          <w:b/>
          <w:color w:val="333333"/>
          <w:sz w:val="24"/>
          <w:szCs w:val="21"/>
          <w:shd w:val="clear" w:color="auto" w:fill="FFFFFF"/>
        </w:rPr>
        <w:t>NOTIFÍQUESE</w:t>
      </w:r>
      <w:r w:rsidR="000B4E5E" w:rsidRPr="00EF4074">
        <w:rPr>
          <w:rFonts w:ascii="Book Antiqua" w:hAnsi="Book Antiqua" w:cs="Helvetica"/>
          <w:color w:val="333333"/>
          <w:sz w:val="24"/>
          <w:szCs w:val="21"/>
          <w:shd w:val="clear" w:color="auto" w:fill="FFFFFF"/>
        </w:rPr>
        <w:t>.</w:t>
      </w:r>
    </w:p>
    <w:p w:rsidR="0062653D" w:rsidRPr="00EF4074" w:rsidRDefault="0062653D" w:rsidP="006E3B4E">
      <w:pPr>
        <w:jc w:val="both"/>
        <w:rPr>
          <w:rFonts w:ascii="Book Antiqua" w:hAnsi="Book Antiqua" w:cs="Helvetica"/>
          <w:color w:val="333333"/>
          <w:sz w:val="24"/>
          <w:szCs w:val="21"/>
          <w:shd w:val="clear" w:color="auto" w:fill="FFFFFF"/>
        </w:rPr>
      </w:pPr>
    </w:p>
    <w:p w:rsidR="0062653D" w:rsidRPr="00EF4074" w:rsidRDefault="0062653D" w:rsidP="006E3B4E">
      <w:pPr>
        <w:jc w:val="both"/>
        <w:rPr>
          <w:rFonts w:ascii="Book Antiqua" w:hAnsi="Book Antiqua" w:cs="Helvetica"/>
          <w:color w:val="333333"/>
          <w:sz w:val="24"/>
          <w:szCs w:val="21"/>
          <w:shd w:val="clear" w:color="auto" w:fill="FFFFFF"/>
        </w:rPr>
      </w:pPr>
    </w:p>
    <w:p w:rsidR="0062653D" w:rsidRPr="00EF4074" w:rsidRDefault="0062653D" w:rsidP="006E3B4E">
      <w:pPr>
        <w:jc w:val="both"/>
        <w:rPr>
          <w:rFonts w:ascii="Book Antiqua" w:hAnsi="Book Antiqua" w:cs="Helvetica"/>
          <w:color w:val="333333"/>
          <w:sz w:val="24"/>
          <w:szCs w:val="21"/>
          <w:shd w:val="clear" w:color="auto" w:fill="FFFFFF"/>
        </w:rPr>
      </w:pPr>
    </w:p>
    <w:p w:rsidR="0062653D" w:rsidRPr="00EF4074" w:rsidRDefault="0062653D" w:rsidP="0062653D">
      <w:pPr>
        <w:spacing w:after="0" w:line="240" w:lineRule="auto"/>
        <w:jc w:val="center"/>
        <w:rPr>
          <w:rFonts w:ascii="Book Antiqua" w:hAnsi="Book Antiqua" w:cs="Helvetica"/>
          <w:b/>
          <w:color w:val="333333"/>
          <w:sz w:val="24"/>
          <w:szCs w:val="21"/>
          <w:shd w:val="clear" w:color="auto" w:fill="FFFFFF"/>
        </w:rPr>
      </w:pPr>
      <w:r w:rsidRPr="00EF4074">
        <w:rPr>
          <w:rFonts w:ascii="Book Antiqua" w:hAnsi="Book Antiqua" w:cs="Helvetica"/>
          <w:b/>
          <w:color w:val="333333"/>
          <w:sz w:val="24"/>
          <w:szCs w:val="21"/>
          <w:shd w:val="clear" w:color="auto" w:fill="FFFFFF"/>
        </w:rPr>
        <w:t>LICDA. JENNI VANESSA QUINTANILLA GARCÍA</w:t>
      </w:r>
    </w:p>
    <w:p w:rsidR="0062653D" w:rsidRPr="00EF4074" w:rsidRDefault="0062653D" w:rsidP="0062653D">
      <w:pPr>
        <w:spacing w:after="0" w:line="240" w:lineRule="auto"/>
        <w:jc w:val="center"/>
        <w:rPr>
          <w:rFonts w:ascii="Book Antiqua" w:hAnsi="Book Antiqua"/>
          <w:b/>
          <w:sz w:val="32"/>
          <w:szCs w:val="24"/>
        </w:rPr>
      </w:pPr>
      <w:r w:rsidRPr="00EF4074">
        <w:rPr>
          <w:rFonts w:ascii="Book Antiqua" w:hAnsi="Book Antiqua" w:cs="Helvetica"/>
          <w:b/>
          <w:color w:val="333333"/>
          <w:sz w:val="24"/>
          <w:szCs w:val="21"/>
          <w:shd w:val="clear" w:color="auto" w:fill="FFFFFF"/>
        </w:rPr>
        <w:t>OFICIAL DE INFORMACIÓN AD-HONOREM</w:t>
      </w:r>
    </w:p>
    <w:sectPr w:rsidR="0062653D" w:rsidRPr="00EF407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962" w:rsidRDefault="00E26962" w:rsidP="0093251B">
      <w:pPr>
        <w:spacing w:after="0" w:line="240" w:lineRule="auto"/>
      </w:pPr>
      <w:r>
        <w:separator/>
      </w:r>
    </w:p>
  </w:endnote>
  <w:endnote w:type="continuationSeparator" w:id="0">
    <w:p w:rsidR="00E26962" w:rsidRDefault="00E26962" w:rsidP="0093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962" w:rsidRDefault="00E26962" w:rsidP="0093251B">
      <w:pPr>
        <w:spacing w:after="0" w:line="240" w:lineRule="auto"/>
      </w:pPr>
      <w:r>
        <w:separator/>
      </w:r>
    </w:p>
  </w:footnote>
  <w:footnote w:type="continuationSeparator" w:id="0">
    <w:p w:rsidR="00E26962" w:rsidRDefault="00E26962" w:rsidP="00932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1B" w:rsidRDefault="0093251B" w:rsidP="0093251B">
    <w:pPr>
      <w:pStyle w:val="Encabezado"/>
      <w:jc w:val="both"/>
      <w:rPr>
        <w:rFonts w:ascii="Book Antiqua" w:hAnsi="Book Antiqua"/>
        <w:color w:val="FF0000"/>
      </w:rPr>
    </w:pPr>
    <w:r w:rsidRPr="008122EB">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r>
      <w:rPr>
        <w:rFonts w:ascii="Book Antiqua" w:hAnsi="Book Antiqua"/>
        <w:color w:val="FF0000"/>
      </w:rPr>
      <w:t>.</w:t>
    </w:r>
  </w:p>
  <w:p w:rsidR="0093251B" w:rsidRDefault="009325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4E"/>
    <w:rsid w:val="000B4E5E"/>
    <w:rsid w:val="004F4A52"/>
    <w:rsid w:val="00522E85"/>
    <w:rsid w:val="005F35E1"/>
    <w:rsid w:val="0062653D"/>
    <w:rsid w:val="006E3B4E"/>
    <w:rsid w:val="0093251B"/>
    <w:rsid w:val="00A56326"/>
    <w:rsid w:val="00BA1338"/>
    <w:rsid w:val="00E26962"/>
    <w:rsid w:val="00EF4074"/>
    <w:rsid w:val="00F34F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4E"/>
  </w:style>
  <w:style w:type="paragraph" w:styleId="Ttulo1">
    <w:name w:val="heading 1"/>
    <w:basedOn w:val="Normal"/>
    <w:next w:val="Normal"/>
    <w:link w:val="Ttulo1Car"/>
    <w:uiPriority w:val="9"/>
    <w:qFormat/>
    <w:rsid w:val="006E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B4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9325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51B"/>
  </w:style>
  <w:style w:type="paragraph" w:styleId="Piedepgina">
    <w:name w:val="footer"/>
    <w:basedOn w:val="Normal"/>
    <w:link w:val="PiedepginaCar"/>
    <w:uiPriority w:val="99"/>
    <w:unhideWhenUsed/>
    <w:rsid w:val="009325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4E"/>
  </w:style>
  <w:style w:type="paragraph" w:styleId="Ttulo1">
    <w:name w:val="heading 1"/>
    <w:basedOn w:val="Normal"/>
    <w:next w:val="Normal"/>
    <w:link w:val="Ttulo1Car"/>
    <w:uiPriority w:val="9"/>
    <w:qFormat/>
    <w:rsid w:val="006E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B4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9325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51B"/>
  </w:style>
  <w:style w:type="paragraph" w:styleId="Piedepgina">
    <w:name w:val="footer"/>
    <w:basedOn w:val="Normal"/>
    <w:link w:val="PiedepginaCar"/>
    <w:uiPriority w:val="99"/>
    <w:unhideWhenUsed/>
    <w:rsid w:val="009325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3255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3</cp:revision>
  <dcterms:created xsi:type="dcterms:W3CDTF">2018-06-19T16:36:00Z</dcterms:created>
  <dcterms:modified xsi:type="dcterms:W3CDTF">2018-06-19T16:37:00Z</dcterms:modified>
</cp:coreProperties>
</file>