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02" w:rsidRDefault="005F1D02"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r w:rsidRPr="008C7ED9">
        <w:rPr>
          <w:rFonts w:ascii="Book Antiqua" w:hAnsi="Book Antiqua" w:cs="Arial"/>
          <w:noProof/>
          <w:sz w:val="24"/>
          <w:szCs w:val="24"/>
        </w:rPr>
        <w:drawing>
          <wp:anchor distT="0" distB="0" distL="114300" distR="114300" simplePos="0" relativeHeight="251659264" behindDoc="1" locked="0" layoutInCell="1" allowOverlap="1" wp14:anchorId="11E5A595" wp14:editId="320E06C4">
            <wp:simplePos x="0" y="0"/>
            <wp:positionH relativeFrom="margin">
              <wp:posOffset>1785620</wp:posOffset>
            </wp:positionH>
            <wp:positionV relativeFrom="margin">
              <wp:posOffset>99060</wp:posOffset>
            </wp:positionV>
            <wp:extent cx="1901825" cy="1118870"/>
            <wp:effectExtent l="0" t="0" r="3175" b="5080"/>
            <wp:wrapThrough wrapText="bothSides">
              <wp:wrapPolygon edited="0">
                <wp:start x="0" y="0"/>
                <wp:lineTo x="0" y="21330"/>
                <wp:lineTo x="21420" y="21330"/>
                <wp:lineTo x="21420" y="0"/>
                <wp:lineTo x="0" y="0"/>
              </wp:wrapPolygon>
            </wp:wrapThrough>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p w:rsidR="008C7ED9" w:rsidRPr="008C7ED9" w:rsidRDefault="008C7ED9"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p>
    <w:p w:rsidR="00B41284" w:rsidRPr="008C7ED9" w:rsidRDefault="00B41284"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p>
    <w:p w:rsidR="00B41284" w:rsidRPr="008C7ED9" w:rsidRDefault="00B41284" w:rsidP="008C7ED9">
      <w:pPr>
        <w:pStyle w:val="Ttulo1"/>
        <w:shd w:val="clear" w:color="auto" w:fill="FFFFFF"/>
        <w:spacing w:before="0" w:beforeAutospacing="0" w:after="0" w:afterAutospacing="0" w:line="276" w:lineRule="auto"/>
        <w:jc w:val="center"/>
        <w:rPr>
          <w:rFonts w:ascii="Book Antiqua" w:hAnsi="Book Antiqua"/>
          <w:sz w:val="24"/>
          <w:szCs w:val="24"/>
          <w:lang w:val="es-ES" w:eastAsia="es-ES"/>
        </w:rPr>
      </w:pPr>
    </w:p>
    <w:p w:rsidR="008C7ED9" w:rsidRDefault="008C7ED9" w:rsidP="008C7ED9">
      <w:pPr>
        <w:spacing w:after="0"/>
        <w:ind w:right="-361"/>
        <w:jc w:val="center"/>
        <w:rPr>
          <w:rFonts w:ascii="Book Antiqua" w:eastAsia="Times New Roman" w:hAnsi="Book Antiqua" w:cs="Times New Roman"/>
          <w:b/>
          <w:noProof/>
          <w:sz w:val="24"/>
          <w:szCs w:val="24"/>
          <w:lang w:val="es-ES" w:eastAsia="es-ES"/>
        </w:rPr>
      </w:pPr>
    </w:p>
    <w:p w:rsidR="008C7ED9" w:rsidRDefault="008C7ED9" w:rsidP="008C7ED9">
      <w:pPr>
        <w:spacing w:after="0"/>
        <w:ind w:right="-361"/>
        <w:jc w:val="center"/>
        <w:rPr>
          <w:rFonts w:ascii="Book Antiqua" w:eastAsia="Times New Roman" w:hAnsi="Book Antiqua" w:cs="Times New Roman"/>
          <w:b/>
          <w:noProof/>
          <w:sz w:val="24"/>
          <w:szCs w:val="24"/>
          <w:lang w:val="es-ES" w:eastAsia="es-ES"/>
        </w:rPr>
      </w:pPr>
    </w:p>
    <w:p w:rsidR="008C7ED9" w:rsidRPr="008C7ED9" w:rsidRDefault="008C7ED9" w:rsidP="008C7ED9">
      <w:pPr>
        <w:spacing w:after="0"/>
        <w:ind w:right="-361"/>
        <w:jc w:val="center"/>
        <w:rPr>
          <w:rFonts w:ascii="Book Antiqua" w:eastAsia="Times New Roman" w:hAnsi="Book Antiqua" w:cs="Times New Roman"/>
          <w:b/>
          <w:noProof/>
          <w:sz w:val="24"/>
          <w:szCs w:val="24"/>
          <w:lang w:val="es-ES" w:eastAsia="es-ES"/>
        </w:rPr>
      </w:pPr>
      <w:r w:rsidRPr="008C7ED9">
        <w:rPr>
          <w:rFonts w:ascii="Book Antiqua" w:eastAsia="Times New Roman" w:hAnsi="Book Antiqua" w:cs="Times New Roman"/>
          <w:b/>
          <w:noProof/>
          <w:sz w:val="24"/>
          <w:szCs w:val="24"/>
          <w:lang w:val="es-ES" w:eastAsia="es-ES"/>
        </w:rPr>
        <w:t>MINISTERIO DE GOBERNACIÓN Y DESARROLLO TERRITORIAL</w:t>
      </w:r>
    </w:p>
    <w:p w:rsidR="008C7ED9" w:rsidRPr="008C7ED9" w:rsidRDefault="008C7ED9" w:rsidP="008C7ED9">
      <w:pPr>
        <w:pStyle w:val="Ttulo1"/>
        <w:shd w:val="clear" w:color="auto" w:fill="FFFFFF"/>
        <w:spacing w:before="0" w:beforeAutospacing="0" w:after="0" w:afterAutospacing="0" w:line="276" w:lineRule="auto"/>
        <w:jc w:val="center"/>
        <w:rPr>
          <w:rFonts w:ascii="Book Antiqua" w:hAnsi="Book Antiqua" w:cs="Arial"/>
          <w:sz w:val="24"/>
          <w:szCs w:val="24"/>
          <w:lang w:val="es-ES" w:eastAsia="es-ES"/>
        </w:rPr>
      </w:pPr>
      <w:r w:rsidRPr="008C7ED9">
        <w:rPr>
          <w:rFonts w:ascii="Book Antiqua" w:hAnsi="Book Antiqua"/>
          <w:noProof/>
          <w:sz w:val="24"/>
          <w:szCs w:val="24"/>
          <w:lang w:val="es-ES" w:eastAsia="es-ES"/>
        </w:rPr>
        <w:t>REPÚBLICA DE EL SALVADOR, AMÉRICA CENTRAL</w:t>
      </w:r>
    </w:p>
    <w:p w:rsidR="008C7ED9" w:rsidRPr="008C7ED9" w:rsidRDefault="008C7ED9" w:rsidP="008C7ED9">
      <w:pPr>
        <w:pStyle w:val="Ttulo1"/>
        <w:shd w:val="clear" w:color="auto" w:fill="FFFFFF"/>
        <w:spacing w:before="0" w:beforeAutospacing="0" w:after="0" w:afterAutospacing="0" w:line="276" w:lineRule="auto"/>
        <w:jc w:val="both"/>
        <w:rPr>
          <w:rFonts w:ascii="Book Antiqua" w:hAnsi="Book Antiqua" w:cs="Arial"/>
          <w:sz w:val="24"/>
          <w:szCs w:val="24"/>
          <w:lang w:val="es-ES" w:eastAsia="es-ES"/>
        </w:rPr>
      </w:pPr>
    </w:p>
    <w:p w:rsidR="00FE4046" w:rsidRPr="008C7ED9" w:rsidRDefault="00FE4046" w:rsidP="008C7ED9">
      <w:pPr>
        <w:pStyle w:val="Ttulo1"/>
        <w:shd w:val="clear" w:color="auto" w:fill="FFFFFF"/>
        <w:spacing w:before="0" w:beforeAutospacing="0" w:after="0" w:afterAutospacing="0" w:line="276" w:lineRule="auto"/>
        <w:jc w:val="both"/>
        <w:rPr>
          <w:rFonts w:ascii="Book Antiqua" w:hAnsi="Book Antiqua"/>
          <w:b w:val="0"/>
          <w:sz w:val="24"/>
          <w:szCs w:val="24"/>
          <w:lang w:eastAsia="es-ES"/>
        </w:rPr>
      </w:pPr>
      <w:r w:rsidRPr="008C7ED9">
        <w:rPr>
          <w:rFonts w:ascii="Book Antiqua" w:hAnsi="Book Antiqua" w:cs="Arial"/>
          <w:sz w:val="24"/>
          <w:szCs w:val="24"/>
          <w:lang w:val="es-ES" w:eastAsia="es-ES"/>
        </w:rPr>
        <w:t xml:space="preserve">RESOLUCIÓN NÚMERO SETENTA Y NUEVE, NÚMERO CORRELATIVO </w:t>
      </w:r>
      <w:r w:rsidRPr="008C7ED9">
        <w:rPr>
          <w:rFonts w:ascii="Book Antiqua" w:hAnsi="Book Antiqua" w:cs="Arial"/>
          <w:sz w:val="24"/>
          <w:szCs w:val="24"/>
        </w:rPr>
        <w:t xml:space="preserve">MIGOBDT-2018-0078. </w:t>
      </w:r>
      <w:r w:rsidRPr="008C7ED9">
        <w:rPr>
          <w:rFonts w:ascii="Book Antiqua" w:hAnsi="Book Antiqua" w:cs="Arial"/>
          <w:sz w:val="24"/>
          <w:szCs w:val="24"/>
          <w:lang w:val="es-ES" w:eastAsia="es-ES"/>
        </w:rPr>
        <w:t xml:space="preserve">UNIDAD DE ACCESO A LA INFORMACIÓN DEL MINISTERIO DE GOBERNACIÓN Y DESARROLLO TERRITORIAL. </w:t>
      </w:r>
      <w:r w:rsidRPr="008C7ED9">
        <w:rPr>
          <w:rFonts w:ascii="Book Antiqua" w:hAnsi="Book Antiqua" w:cs="Arial"/>
          <w:b w:val="0"/>
          <w:sz w:val="24"/>
          <w:szCs w:val="24"/>
          <w:lang w:val="es-ES" w:eastAsia="es-ES"/>
        </w:rPr>
        <w:t xml:space="preserve">San Salvador, a las diez horas y trece minutos del día veintiuno de mayo del año dos mil dieciocho. </w:t>
      </w:r>
      <w:r w:rsidRPr="008C7ED9">
        <w:rPr>
          <w:rFonts w:ascii="Book Antiqua" w:hAnsi="Book Antiqua" w:cs="Arial"/>
          <w:sz w:val="24"/>
          <w:szCs w:val="24"/>
          <w:lang w:val="es-ES" w:eastAsia="es-ES"/>
        </w:rPr>
        <w:t>CONSIDERANDO:</w:t>
      </w:r>
      <w:r w:rsidRPr="008C7ED9">
        <w:rPr>
          <w:rFonts w:ascii="Book Antiqua" w:hAnsi="Book Antiqua" w:cs="Arial"/>
          <w:b w:val="0"/>
          <w:sz w:val="24"/>
          <w:szCs w:val="24"/>
          <w:lang w:val="es-ES" w:eastAsia="es-ES"/>
        </w:rPr>
        <w:t xml:space="preserve"> </w:t>
      </w:r>
      <w:r w:rsidRPr="008C7ED9">
        <w:rPr>
          <w:rFonts w:ascii="Book Antiqua" w:hAnsi="Book Antiqua" w:cs="Arial"/>
          <w:sz w:val="24"/>
          <w:szCs w:val="24"/>
          <w:lang w:val="es-ES" w:eastAsia="es-ES"/>
        </w:rPr>
        <w:t>I.</w:t>
      </w:r>
      <w:r w:rsidRPr="008C7ED9">
        <w:rPr>
          <w:rFonts w:ascii="Book Antiqua" w:hAnsi="Book Antiqua" w:cs="Arial"/>
          <w:b w:val="0"/>
          <w:sz w:val="24"/>
          <w:szCs w:val="24"/>
          <w:lang w:val="es-ES" w:eastAsia="es-ES"/>
        </w:rPr>
        <w:t xml:space="preserve"> Que habiéndose presentado solicitud a la Unidad de Acceso a la Información de esta Secretaria de Estado por el señor</w:t>
      </w:r>
      <w:r w:rsidRPr="008C7ED9">
        <w:rPr>
          <w:rFonts w:ascii="Book Antiqua" w:hAnsi="Book Antiqua" w:cs="Arial"/>
          <w:sz w:val="24"/>
          <w:szCs w:val="24"/>
          <w:lang w:val="es-ES" w:eastAsia="es-ES"/>
        </w:rPr>
        <w:t xml:space="preserve"> </w:t>
      </w:r>
      <w:r w:rsidR="00260F7A" w:rsidRPr="008C7ED9">
        <w:rPr>
          <w:rFonts w:ascii="Book Antiqua" w:hAnsi="Book Antiqua" w:cs="Helvetica"/>
          <w:color w:val="333333"/>
          <w:sz w:val="24"/>
          <w:szCs w:val="24"/>
          <w:shd w:val="clear" w:color="auto" w:fill="FFFFFF"/>
        </w:rPr>
        <w:t>----------------------------------</w:t>
      </w:r>
      <w:r w:rsidRPr="008C7ED9">
        <w:rPr>
          <w:rFonts w:ascii="Book Antiqua" w:hAnsi="Book Antiqua" w:cs="Arial"/>
          <w:b w:val="0"/>
          <w:sz w:val="24"/>
          <w:szCs w:val="24"/>
          <w:lang w:val="es-ES" w:eastAsia="es-ES"/>
        </w:rPr>
        <w:t xml:space="preserve">, </w:t>
      </w:r>
      <w:r w:rsidRPr="008C7ED9">
        <w:rPr>
          <w:rFonts w:ascii="Book Antiqua" w:hAnsi="Book Antiqua" w:cs="Helvetica"/>
          <w:b w:val="0"/>
          <w:color w:val="333333"/>
          <w:sz w:val="24"/>
          <w:szCs w:val="24"/>
          <w:shd w:val="clear" w:color="auto" w:fill="FFFFFF"/>
        </w:rPr>
        <w:t xml:space="preserve">el día dieciséis de mayo del presente año. </w:t>
      </w:r>
      <w:r w:rsidRPr="008C7ED9">
        <w:rPr>
          <w:rFonts w:ascii="Book Antiqua" w:hAnsi="Book Antiqua"/>
          <w:b w:val="0"/>
          <w:sz w:val="24"/>
          <w:szCs w:val="24"/>
          <w:lang w:val="es-ES" w:eastAsia="es-ES"/>
        </w:rPr>
        <w:t>En la cual requiere:</w:t>
      </w:r>
      <w:r w:rsidRPr="008C7ED9">
        <w:rPr>
          <w:rFonts w:ascii="Book Antiqua" w:hAnsi="Book Antiqua" w:cs="Helvetica"/>
          <w:b w:val="0"/>
          <w:color w:val="333333"/>
          <w:sz w:val="24"/>
          <w:szCs w:val="24"/>
          <w:shd w:val="clear" w:color="auto" w:fill="FFFFFF"/>
        </w:rPr>
        <w:t xml:space="preserve"> </w:t>
      </w:r>
      <w:r w:rsidRPr="008C7ED9">
        <w:rPr>
          <w:rFonts w:ascii="Book Antiqua" w:hAnsi="Book Antiqua" w:cs="Helvetica"/>
          <w:color w:val="333333"/>
          <w:sz w:val="24"/>
          <w:szCs w:val="24"/>
          <w:shd w:val="clear" w:color="auto" w:fill="FFFFFF"/>
        </w:rPr>
        <w:t xml:space="preserve">“el estatus legal actual del Patronato del Cuerpo de Bomberos de El Salvador (PATCBES), así como el último informe financiero de esta entidad” </w:t>
      </w:r>
      <w:r w:rsidRPr="008C7ED9">
        <w:rPr>
          <w:rFonts w:ascii="Book Antiqua" w:hAnsi="Book Antiqua"/>
          <w:sz w:val="24"/>
          <w:szCs w:val="24"/>
          <w:lang w:eastAsia="es-ES"/>
        </w:rPr>
        <w:t>II.</w:t>
      </w:r>
      <w:r w:rsidRPr="008C7ED9">
        <w:rPr>
          <w:rFonts w:ascii="Book Antiqua" w:hAnsi="Book Antiqua"/>
          <w:b w:val="0"/>
          <w:sz w:val="24"/>
          <w:szCs w:val="24"/>
          <w:lang w:eastAsia="es-ES"/>
        </w:rPr>
        <w:t xml:space="preserve"> </w:t>
      </w:r>
      <w:r w:rsidRPr="008C7ED9">
        <w:rPr>
          <w:rFonts w:ascii="Book Antiqua" w:hAnsi="Book Antiqua"/>
          <w:b w:val="0"/>
          <w:sz w:val="24"/>
          <w:szCs w:val="24"/>
          <w:lang w:val="es-ES" w:eastAsia="es-ES"/>
        </w:rPr>
        <w:t xml:space="preserve">Que la referida solicitud cumple con todos los requisitos establecidos en el Art. 66 de la Ley de Acceso a la Información Pública (LAIP). </w:t>
      </w:r>
      <w:r w:rsidRPr="008C7ED9">
        <w:rPr>
          <w:rFonts w:ascii="Book Antiqua" w:hAnsi="Book Antiqua"/>
          <w:sz w:val="24"/>
          <w:szCs w:val="24"/>
          <w:lang w:eastAsia="es-ES"/>
        </w:rPr>
        <w:t>III.</w:t>
      </w:r>
      <w:r w:rsidRPr="008C7ED9">
        <w:rPr>
          <w:rFonts w:ascii="Book Antiqua" w:hAnsi="Book Antiqua"/>
          <w:b w:val="0"/>
          <w:sz w:val="24"/>
          <w:szCs w:val="24"/>
          <w:lang w:eastAsia="es-ES"/>
        </w:rPr>
        <w:t xml:space="preserve"> Por lo que se trasladó la solicitud, conforme al Art. 70 de la Ley de A</w:t>
      </w:r>
      <w:r w:rsidR="00AB2D52" w:rsidRPr="008C7ED9">
        <w:rPr>
          <w:rFonts w:ascii="Book Antiqua" w:hAnsi="Book Antiqua"/>
          <w:b w:val="0"/>
          <w:sz w:val="24"/>
          <w:szCs w:val="24"/>
          <w:lang w:eastAsia="es-ES"/>
        </w:rPr>
        <w:t xml:space="preserve">cceso a la Información Pública, </w:t>
      </w:r>
      <w:r w:rsidRPr="008C7ED9">
        <w:rPr>
          <w:rFonts w:ascii="Book Antiqua" w:hAnsi="Book Antiqua"/>
          <w:b w:val="0"/>
          <w:sz w:val="24"/>
          <w:szCs w:val="24"/>
          <w:lang w:eastAsia="es-ES"/>
        </w:rPr>
        <w:t xml:space="preserve">al Registro de Asociaciones y Fundaciones Sin Fines de Lucro, la que se pronunció, en el siguiente sentido: </w:t>
      </w:r>
      <w:r w:rsidRPr="008C7ED9">
        <w:rPr>
          <w:rFonts w:ascii="Book Antiqua" w:hAnsi="Book Antiqua"/>
          <w:b w:val="0"/>
          <w:i/>
          <w:sz w:val="24"/>
          <w:szCs w:val="24"/>
          <w:lang w:eastAsia="es-ES"/>
        </w:rPr>
        <w:t>“</w:t>
      </w:r>
      <w:r w:rsidR="00AB2D52" w:rsidRPr="008C7ED9">
        <w:rPr>
          <w:rFonts w:ascii="Book Antiqua" w:hAnsi="Book Antiqua"/>
          <w:b w:val="0"/>
          <w:i/>
          <w:sz w:val="24"/>
          <w:szCs w:val="24"/>
          <w:lang w:eastAsia="es-ES"/>
        </w:rPr>
        <w:t>(…</w:t>
      </w:r>
      <w:r w:rsidR="00007468" w:rsidRPr="008C7ED9">
        <w:rPr>
          <w:rFonts w:ascii="Book Antiqua" w:hAnsi="Book Antiqua"/>
          <w:b w:val="0"/>
          <w:i/>
          <w:sz w:val="24"/>
          <w:szCs w:val="24"/>
          <w:lang w:eastAsia="es-ES"/>
        </w:rPr>
        <w:t>)</w:t>
      </w:r>
      <w:r w:rsidR="00AB2D52" w:rsidRPr="008C7ED9">
        <w:rPr>
          <w:rFonts w:ascii="Book Antiqua" w:hAnsi="Book Antiqua"/>
          <w:b w:val="0"/>
          <w:i/>
          <w:sz w:val="24"/>
          <w:szCs w:val="24"/>
          <w:lang w:eastAsia="es-ES"/>
        </w:rPr>
        <w:t>le informo que a la referida entidad le fueron aprobados sus estatutos y reglamento interno mediante Acuerdo Ejecutivo número 75 con fecha 2 de febrero de 197</w:t>
      </w:r>
      <w:r w:rsidR="009E2D91" w:rsidRPr="008C7ED9">
        <w:rPr>
          <w:rFonts w:ascii="Book Antiqua" w:hAnsi="Book Antiqua"/>
          <w:b w:val="0"/>
          <w:i/>
          <w:sz w:val="24"/>
          <w:szCs w:val="24"/>
          <w:lang w:eastAsia="es-ES"/>
        </w:rPr>
        <w:t>6, publicado en el Diario Oficial número 29, Tomo</w:t>
      </w:r>
      <w:r w:rsidR="00762900" w:rsidRPr="008C7ED9">
        <w:rPr>
          <w:rFonts w:ascii="Book Antiqua" w:hAnsi="Book Antiqua"/>
          <w:b w:val="0"/>
          <w:i/>
          <w:sz w:val="24"/>
          <w:szCs w:val="24"/>
          <w:lang w:eastAsia="es-ES"/>
        </w:rPr>
        <w:t xml:space="preserve"> 250 de fecha 12 de febrero del mismo año;  con posterior aprobación de sus nuevos estatutos mediante Acuerdo Ejecutivo número 103 de fecha 10 de junio de 2003 inscritos al número 7 del Libro 43 de Asociaciones Nacionales con fecha 27 de junio del mismo año. Su última junta directiva se inscribió al número 21 del Libro 52 de Órganos de Administración con fecha 9 de septiembre de 2013 para e</w:t>
      </w:r>
      <w:r w:rsidR="00914822" w:rsidRPr="008C7ED9">
        <w:rPr>
          <w:rFonts w:ascii="Book Antiqua" w:hAnsi="Book Antiqua"/>
          <w:b w:val="0"/>
          <w:i/>
          <w:sz w:val="24"/>
          <w:szCs w:val="24"/>
          <w:lang w:eastAsia="es-ES"/>
        </w:rPr>
        <w:t>l periodo de marzo 2013 a marzo 2015, actualmente no tiene Junta Directiva inscrita y vigente. Los últimos estados financieros presentados son los correspondientes a los años 2014 y 2015,  los cuales se encuentran actualmente en trámite por lo que de conformidad al numeral 31 del Índice de Información Reservada del Ministerio de Gobernación y Desarrollo Territorial no se puede brindar información</w:t>
      </w:r>
      <w:r w:rsidR="00007468" w:rsidRPr="008C7ED9">
        <w:rPr>
          <w:rFonts w:ascii="Book Antiqua" w:hAnsi="Book Antiqua"/>
          <w:b w:val="0"/>
          <w:i/>
          <w:sz w:val="24"/>
          <w:szCs w:val="24"/>
          <w:lang w:eastAsia="es-ES"/>
        </w:rPr>
        <w:t xml:space="preserve">  sobre los mismos hasta su inscripción definitiva” </w:t>
      </w:r>
      <w:r w:rsidR="00007468" w:rsidRPr="008C7ED9">
        <w:rPr>
          <w:rFonts w:ascii="Book Antiqua" w:hAnsi="Book Antiqua"/>
          <w:b w:val="0"/>
          <w:sz w:val="24"/>
          <w:szCs w:val="24"/>
        </w:rPr>
        <w:t xml:space="preserve">IV. Que ante lo manifestado por la unidad administrativa, Dirección del Registro de Asociaciones y Fundaciones Sin Fines de Lucro, respecto a la información clasificada como reservada, es oportuno expresar </w:t>
      </w:r>
      <w:r w:rsidR="00007468" w:rsidRPr="008C7ED9">
        <w:rPr>
          <w:rFonts w:ascii="Book Antiqua" w:hAnsi="Book Antiqua"/>
          <w:b w:val="0"/>
          <w:sz w:val="24"/>
          <w:szCs w:val="24"/>
        </w:rPr>
        <w:lastRenderedPageBreak/>
        <w:t xml:space="preserve">que el acceso a la información pública es un derecho de rango constitucional aunque no se encuentre expresamente reconocido en la Norma Suprema, el que tiene una condición indiscutible de derecho fundamental surgida del derecho a la libertad de expresión regulado en el artículo 6 de la Constitución, así, el derecho al acceso a la información pública comprende la facultad de buscar, recibir y difundir datos, ideas o informaciones de toda índole, pública o privada, que tengan </w:t>
      </w:r>
      <w:r w:rsidR="00007468" w:rsidRPr="008C7ED9">
        <w:rPr>
          <w:rFonts w:ascii="Book Antiqua" w:eastAsiaTheme="minorHAnsi" w:hAnsi="Book Antiqua"/>
          <w:b w:val="0"/>
          <w:sz w:val="24"/>
          <w:szCs w:val="24"/>
        </w:rPr>
        <w:t>interés público.</w:t>
      </w:r>
      <w:r w:rsidR="00007468" w:rsidRPr="008C7ED9">
        <w:rPr>
          <w:rFonts w:ascii="Book Antiqua" w:hAnsi="Book Antiqua"/>
          <w:b w:val="0"/>
          <w:sz w:val="24"/>
          <w:szCs w:val="24"/>
        </w:rPr>
        <w:t xml:space="preserve"> Sin embargo, este derecho no es absoluto, puesto que es susceptible de restricciones que condicionan su pleno ejercicio; tales restricciones no  pueden ser arbitrarias, sino que se han establecido previamente por la ley, de esta manera se previene que la Administración Pública utilice discrecionalmente argumentos encaminados a negar la información que solicitan los ciudadanos. En ese sentido,  el Art. 19 de la LAIP, ha tipificado las razones por las cuales debe restringirse una información, manifestando: “Es información reservada: e) la que contenga opiniones o recomendaciones que formen parte del proceso deliberativo de los servidores públicos, en tanto no sea adoptada la decisión definitiva”,  por lo que en Acuerdo  Número Ciento Cuarenta y Cuatro del doce de diciembre de dos mil diecisiete, se declaró como reservada la información que se detalla en el Índice publicado en: </w:t>
      </w:r>
      <w:hyperlink r:id="rId9" w:history="1">
        <w:r w:rsidR="00007468" w:rsidRPr="008C7ED9">
          <w:rPr>
            <w:rFonts w:ascii="Book Antiqua" w:hAnsi="Book Antiqua"/>
            <w:b w:val="0"/>
            <w:sz w:val="24"/>
            <w:szCs w:val="24"/>
          </w:rPr>
          <w:t>http://www.transparencia.gob.sv/institutions/migobdt/documents/indice-de-informacion-reservada</w:t>
        </w:r>
      </w:hyperlink>
      <w:r w:rsidR="00007468" w:rsidRPr="008C7ED9">
        <w:rPr>
          <w:rFonts w:ascii="Book Antiqua" w:hAnsi="Book Antiqua"/>
          <w:b w:val="0"/>
          <w:sz w:val="24"/>
          <w:szCs w:val="24"/>
        </w:rPr>
        <w:t>, entre la cual se encuentra la manifestada por la referida Dirección, es decir:“ Expedientes Contables en proceso de calificación de Estados Financieros, hasta su inscripción o resolución definitiva en su caso.”, el cual se ha reservada por el periodo de siete años.</w:t>
      </w:r>
      <w:r w:rsidR="005F1D02" w:rsidRPr="008C7ED9">
        <w:rPr>
          <w:rFonts w:ascii="Book Antiqua" w:hAnsi="Book Antiqua"/>
          <w:b w:val="0"/>
          <w:sz w:val="24"/>
          <w:szCs w:val="24"/>
        </w:rPr>
        <w:t xml:space="preserve"> </w:t>
      </w:r>
      <w:r w:rsidRPr="008C7ED9">
        <w:rPr>
          <w:rFonts w:ascii="Book Antiqua" w:hAnsi="Book Antiqua"/>
          <w:sz w:val="24"/>
          <w:szCs w:val="24"/>
          <w:lang w:val="es-ES" w:eastAsia="es-ES"/>
        </w:rPr>
        <w:t>POR TANTO,</w:t>
      </w:r>
      <w:r w:rsidRPr="008C7ED9">
        <w:rPr>
          <w:rFonts w:ascii="Book Antiqua" w:hAnsi="Book Antiqua"/>
          <w:b w:val="0"/>
          <w:sz w:val="24"/>
          <w:szCs w:val="24"/>
          <w:lang w:val="es-ES" w:eastAsia="es-ES"/>
        </w:rPr>
        <w:t xml:space="preserve"> conforme a los Art. 86 inc. 3° de la Constitución y Arts. 2, 7, 9,</w:t>
      </w:r>
      <w:r w:rsidR="005F1D02" w:rsidRPr="008C7ED9">
        <w:rPr>
          <w:rFonts w:ascii="Book Antiqua" w:hAnsi="Book Antiqua"/>
          <w:b w:val="0"/>
          <w:sz w:val="24"/>
          <w:szCs w:val="24"/>
          <w:lang w:val="es-ES" w:eastAsia="es-ES"/>
        </w:rPr>
        <w:t xml:space="preserve">19 50, </w:t>
      </w:r>
      <w:r w:rsidRPr="008C7ED9">
        <w:rPr>
          <w:rFonts w:ascii="Book Antiqua" w:hAnsi="Book Antiqua"/>
          <w:b w:val="0"/>
          <w:sz w:val="24"/>
          <w:szCs w:val="24"/>
          <w:lang w:val="es-ES" w:eastAsia="es-ES"/>
        </w:rPr>
        <w:t xml:space="preserve">y 72 de la Ley de Acceso a la Información Pública, esta dependencia, </w:t>
      </w:r>
      <w:r w:rsidRPr="008C7ED9">
        <w:rPr>
          <w:rFonts w:ascii="Book Antiqua" w:hAnsi="Book Antiqua"/>
          <w:sz w:val="24"/>
          <w:szCs w:val="24"/>
          <w:lang w:val="es-ES" w:eastAsia="es-ES"/>
        </w:rPr>
        <w:t xml:space="preserve">RESUELVE: 1° CONCEDER </w:t>
      </w:r>
      <w:r w:rsidRPr="008C7ED9">
        <w:rPr>
          <w:rFonts w:ascii="Book Antiqua" w:hAnsi="Book Antiqua"/>
          <w:b w:val="0"/>
          <w:sz w:val="24"/>
          <w:szCs w:val="24"/>
          <w:lang w:val="es-ES" w:eastAsia="es-ES"/>
        </w:rPr>
        <w:t xml:space="preserve">el acceso </w:t>
      </w:r>
      <w:r w:rsidR="005F1D02" w:rsidRPr="008C7ED9">
        <w:rPr>
          <w:rFonts w:ascii="Book Antiqua" w:hAnsi="Book Antiqua"/>
          <w:b w:val="0"/>
          <w:sz w:val="24"/>
          <w:szCs w:val="24"/>
          <w:lang w:val="es-ES" w:eastAsia="es-ES"/>
        </w:rPr>
        <w:t>a la información solicitada respecto a estatus legal de</w:t>
      </w:r>
      <w:r w:rsidR="007C7DF7" w:rsidRPr="008C7ED9">
        <w:rPr>
          <w:rFonts w:ascii="Book Antiqua" w:hAnsi="Book Antiqua"/>
          <w:b w:val="0"/>
          <w:sz w:val="24"/>
          <w:szCs w:val="24"/>
          <w:lang w:val="es-ES" w:eastAsia="es-ES"/>
        </w:rPr>
        <w:t xml:space="preserve">l </w:t>
      </w:r>
      <w:r w:rsidR="007C7DF7" w:rsidRPr="008C7ED9">
        <w:rPr>
          <w:rFonts w:ascii="Book Antiqua" w:hAnsi="Book Antiqua" w:cs="Helvetica"/>
          <w:b w:val="0"/>
          <w:color w:val="333333"/>
          <w:sz w:val="24"/>
          <w:szCs w:val="24"/>
          <w:shd w:val="clear" w:color="auto" w:fill="FFFFFF"/>
        </w:rPr>
        <w:t xml:space="preserve">Patronato del Cuerpo de Bomberos de El Salvador (PATCBES). </w:t>
      </w:r>
      <w:r w:rsidR="005F1D02" w:rsidRPr="008C7ED9">
        <w:rPr>
          <w:rFonts w:ascii="Book Antiqua" w:hAnsi="Book Antiqua"/>
          <w:b w:val="0"/>
          <w:sz w:val="24"/>
          <w:szCs w:val="24"/>
          <w:lang w:val="es-ES" w:eastAsia="es-ES"/>
        </w:rPr>
        <w:t>2°</w:t>
      </w:r>
      <w:r w:rsidR="005F1D02" w:rsidRPr="008C7ED9">
        <w:rPr>
          <w:rFonts w:ascii="Book Antiqua" w:hAnsi="Book Antiqua"/>
          <w:color w:val="000000" w:themeColor="text1"/>
          <w:sz w:val="24"/>
          <w:szCs w:val="24"/>
          <w:lang w:val="es-ES" w:eastAsia="es-ES"/>
        </w:rPr>
        <w:t xml:space="preserve"> NEGAR </w:t>
      </w:r>
      <w:r w:rsidR="005F1D02" w:rsidRPr="008C7ED9">
        <w:rPr>
          <w:rFonts w:ascii="Book Antiqua" w:hAnsi="Book Antiqua"/>
          <w:b w:val="0"/>
          <w:color w:val="000000" w:themeColor="text1"/>
          <w:sz w:val="24"/>
          <w:szCs w:val="24"/>
          <w:lang w:val="es-ES" w:eastAsia="es-ES"/>
        </w:rPr>
        <w:t xml:space="preserve">el acceso a la información relacionada a los </w:t>
      </w:r>
      <w:r w:rsidR="005F1D02" w:rsidRPr="008C7ED9">
        <w:rPr>
          <w:rFonts w:ascii="Book Antiqua" w:hAnsi="Book Antiqua"/>
          <w:b w:val="0"/>
          <w:sz w:val="24"/>
          <w:szCs w:val="24"/>
          <w:lang w:eastAsia="es-ES"/>
        </w:rPr>
        <w:t xml:space="preserve">últimos estados financieros del </w:t>
      </w:r>
      <w:r w:rsidR="005F1D02" w:rsidRPr="008C7ED9">
        <w:rPr>
          <w:rFonts w:ascii="Book Antiqua" w:hAnsi="Book Antiqua" w:cs="Helvetica"/>
          <w:b w:val="0"/>
          <w:color w:val="333333"/>
          <w:sz w:val="24"/>
          <w:szCs w:val="24"/>
          <w:shd w:val="clear" w:color="auto" w:fill="FFFFFF"/>
        </w:rPr>
        <w:t>Patronato del Cuerpo de Bomberos de El Salvador (PATCBES) presentados al Registro,</w:t>
      </w:r>
      <w:r w:rsidR="007C7DF7" w:rsidRPr="008C7ED9">
        <w:rPr>
          <w:rFonts w:ascii="Book Antiqua" w:hAnsi="Book Antiqua" w:cs="Helvetica"/>
          <w:b w:val="0"/>
          <w:color w:val="333333"/>
          <w:sz w:val="24"/>
          <w:szCs w:val="24"/>
          <w:shd w:val="clear" w:color="auto" w:fill="FFFFFF"/>
        </w:rPr>
        <w:t xml:space="preserve"> ya que se encuentran en trámite. </w:t>
      </w:r>
      <w:r w:rsidR="007C7DF7" w:rsidRPr="008C7ED9">
        <w:rPr>
          <w:rFonts w:ascii="Book Antiqua" w:hAnsi="Book Antiqua"/>
          <w:b w:val="0"/>
          <w:sz w:val="24"/>
          <w:szCs w:val="24"/>
          <w:lang w:eastAsia="es-ES"/>
        </w:rPr>
        <w:t xml:space="preserve">3° </w:t>
      </w:r>
      <w:r w:rsidRPr="008C7ED9">
        <w:rPr>
          <w:rFonts w:ascii="Book Antiqua" w:hAnsi="Book Antiqua"/>
          <w:b w:val="0"/>
          <w:sz w:val="24"/>
          <w:szCs w:val="24"/>
          <w:lang w:val="es-ES" w:eastAsia="es-ES"/>
        </w:rPr>
        <w:t xml:space="preserve">Remítase la presente por medio señalada para tal efecto. </w:t>
      </w:r>
      <w:r w:rsidRPr="008C7ED9">
        <w:rPr>
          <w:rFonts w:ascii="Book Antiqua" w:hAnsi="Book Antiqua"/>
          <w:sz w:val="24"/>
          <w:szCs w:val="24"/>
          <w:lang w:val="es-ES" w:eastAsia="es-ES"/>
        </w:rPr>
        <w:t>NOTIFÍQUESE.</w:t>
      </w:r>
    </w:p>
    <w:p w:rsidR="00FE4046" w:rsidRPr="008C7ED9" w:rsidRDefault="00FE4046"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p>
    <w:p w:rsidR="00FE4046" w:rsidRDefault="00FE4046"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p>
    <w:p w:rsidR="008C7ED9" w:rsidRPr="008C7ED9" w:rsidRDefault="008C7ED9" w:rsidP="008C7ED9">
      <w:pPr>
        <w:pStyle w:val="Ttulo1"/>
        <w:shd w:val="clear" w:color="auto" w:fill="FFFFFF"/>
        <w:spacing w:before="0" w:beforeAutospacing="0" w:after="0" w:afterAutospacing="0" w:line="276" w:lineRule="auto"/>
        <w:jc w:val="both"/>
        <w:rPr>
          <w:rFonts w:ascii="Book Antiqua" w:hAnsi="Book Antiqua"/>
          <w:sz w:val="24"/>
          <w:szCs w:val="24"/>
          <w:lang w:val="es-ES" w:eastAsia="es-ES"/>
        </w:rPr>
      </w:pPr>
      <w:bookmarkStart w:id="0" w:name="_GoBack"/>
      <w:bookmarkEnd w:id="0"/>
    </w:p>
    <w:p w:rsidR="00FE4046" w:rsidRPr="008C7ED9" w:rsidRDefault="00FE4046" w:rsidP="008C7ED9">
      <w:pPr>
        <w:pStyle w:val="Ttulo1"/>
        <w:shd w:val="clear" w:color="auto" w:fill="FFFFFF"/>
        <w:spacing w:before="0" w:beforeAutospacing="0" w:after="0" w:afterAutospacing="0" w:line="276" w:lineRule="auto"/>
        <w:jc w:val="both"/>
        <w:rPr>
          <w:rFonts w:ascii="Book Antiqua" w:hAnsi="Book Antiqua"/>
          <w:b w:val="0"/>
          <w:sz w:val="24"/>
          <w:szCs w:val="24"/>
          <w:lang w:eastAsia="es-ES"/>
        </w:rPr>
      </w:pPr>
    </w:p>
    <w:p w:rsidR="00FE4046" w:rsidRPr="008C7ED9" w:rsidRDefault="00FE4046" w:rsidP="008C7ED9">
      <w:pPr>
        <w:tabs>
          <w:tab w:val="left" w:pos="3418"/>
        </w:tabs>
        <w:spacing w:after="0"/>
        <w:jc w:val="center"/>
        <w:rPr>
          <w:rFonts w:ascii="Book Antiqua" w:eastAsia="Times New Roman" w:hAnsi="Book Antiqua" w:cs="Times New Roman"/>
          <w:b/>
          <w:sz w:val="24"/>
          <w:szCs w:val="24"/>
          <w:lang w:val="es-ES_tradnl" w:eastAsia="es-ES_tradnl"/>
        </w:rPr>
      </w:pPr>
      <w:r w:rsidRPr="008C7ED9">
        <w:rPr>
          <w:rFonts w:ascii="Book Antiqua" w:eastAsia="Times New Roman" w:hAnsi="Book Antiqua" w:cs="Times New Roman"/>
          <w:b/>
          <w:sz w:val="24"/>
          <w:szCs w:val="24"/>
          <w:lang w:val="es-ES_tradnl" w:eastAsia="es-ES_tradnl"/>
        </w:rPr>
        <w:t>JENNI VANESSA QUINTANILLA GARCÍA</w:t>
      </w:r>
    </w:p>
    <w:p w:rsidR="00E973B3" w:rsidRPr="008C7ED9" w:rsidRDefault="00FE4046" w:rsidP="008C7ED9">
      <w:pPr>
        <w:spacing w:after="0"/>
        <w:jc w:val="center"/>
        <w:rPr>
          <w:rFonts w:ascii="Book Antiqua" w:hAnsi="Book Antiqua"/>
          <w:sz w:val="24"/>
          <w:szCs w:val="24"/>
          <w:lang w:val="es-ES_tradnl"/>
        </w:rPr>
      </w:pPr>
      <w:r w:rsidRPr="008C7ED9">
        <w:rPr>
          <w:rFonts w:ascii="Book Antiqua" w:eastAsia="Times New Roman" w:hAnsi="Book Antiqua" w:cs="Times New Roman"/>
          <w:b/>
          <w:sz w:val="24"/>
          <w:szCs w:val="24"/>
          <w:lang w:val="es-ES_tradnl" w:eastAsia="es-ES_tradnl"/>
        </w:rPr>
        <w:t>OFICIAL DE INFORMACIÓN AD-HONOREM</w:t>
      </w:r>
    </w:p>
    <w:sectPr w:rsidR="00E973B3" w:rsidRPr="008C7ED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AF" w:rsidRDefault="001156AF" w:rsidP="00260F7A">
      <w:pPr>
        <w:spacing w:after="0" w:line="240" w:lineRule="auto"/>
      </w:pPr>
      <w:r>
        <w:separator/>
      </w:r>
    </w:p>
  </w:endnote>
  <w:endnote w:type="continuationSeparator" w:id="0">
    <w:p w:rsidR="001156AF" w:rsidRDefault="001156AF" w:rsidP="0026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AF" w:rsidRDefault="001156AF" w:rsidP="00260F7A">
      <w:pPr>
        <w:spacing w:after="0" w:line="240" w:lineRule="auto"/>
      </w:pPr>
      <w:r>
        <w:separator/>
      </w:r>
    </w:p>
  </w:footnote>
  <w:footnote w:type="continuationSeparator" w:id="0">
    <w:p w:rsidR="001156AF" w:rsidRDefault="001156AF" w:rsidP="00260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D9" w:rsidRPr="008C7ED9" w:rsidRDefault="00260F7A" w:rsidP="008C7ED9">
    <w:pPr>
      <w:pStyle w:val="Encabezado"/>
      <w:jc w:val="both"/>
      <w:rPr>
        <w:rFonts w:ascii="Book Antiqua" w:hAnsi="Book Antiqua"/>
        <w:color w:val="FF0000"/>
      </w:rPr>
    </w:pPr>
    <w:r w:rsidRPr="008C7ED9">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sidR="008C7ED9" w:rsidRPr="008C7ED9">
      <w:rPr>
        <w:rFonts w:ascii="Book Antiqua" w:hAnsi="Book Antiqua"/>
        <w:color w:val="FF0000"/>
      </w:rPr>
      <w:t>.</w:t>
    </w:r>
  </w:p>
  <w:p w:rsidR="008C7ED9" w:rsidRPr="00260F7A" w:rsidRDefault="008C7ED9">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46"/>
    <w:rsid w:val="00007468"/>
    <w:rsid w:val="001156AF"/>
    <w:rsid w:val="00260F7A"/>
    <w:rsid w:val="005F1D02"/>
    <w:rsid w:val="00762900"/>
    <w:rsid w:val="007C7DF7"/>
    <w:rsid w:val="008C7ED9"/>
    <w:rsid w:val="00914822"/>
    <w:rsid w:val="009E2D91"/>
    <w:rsid w:val="00AB2D52"/>
    <w:rsid w:val="00B41284"/>
    <w:rsid w:val="00E973B3"/>
    <w:rsid w:val="00FE40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46"/>
  </w:style>
  <w:style w:type="paragraph" w:styleId="Ttulo1">
    <w:name w:val="heading 1"/>
    <w:basedOn w:val="Normal"/>
    <w:link w:val="Ttulo1Car"/>
    <w:uiPriority w:val="9"/>
    <w:qFormat/>
    <w:rsid w:val="00FE4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4046"/>
    <w:rPr>
      <w:rFonts w:ascii="Times New Roman" w:eastAsia="Times New Roman" w:hAnsi="Times New Roman" w:cs="Times New Roman"/>
      <w:b/>
      <w:bCs/>
      <w:kern w:val="36"/>
      <w:sz w:val="48"/>
      <w:szCs w:val="48"/>
      <w:lang w:eastAsia="es-SV"/>
    </w:rPr>
  </w:style>
  <w:style w:type="character" w:customStyle="1" w:styleId="CuerpodeltextoCursiva">
    <w:name w:val="Cuerpo del texto + Cursiva"/>
    <w:basedOn w:val="Fuentedeprrafopredeter"/>
    <w:rsid w:val="00007468"/>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007468"/>
    <w:rPr>
      <w:color w:val="0000FF" w:themeColor="hyperlink"/>
      <w:u w:val="single"/>
    </w:rPr>
  </w:style>
  <w:style w:type="paragraph" w:styleId="Encabezado">
    <w:name w:val="header"/>
    <w:basedOn w:val="Normal"/>
    <w:link w:val="EncabezadoCar"/>
    <w:uiPriority w:val="99"/>
    <w:unhideWhenUsed/>
    <w:rsid w:val="00260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F7A"/>
  </w:style>
  <w:style w:type="paragraph" w:styleId="Piedepgina">
    <w:name w:val="footer"/>
    <w:basedOn w:val="Normal"/>
    <w:link w:val="PiedepginaCar"/>
    <w:uiPriority w:val="99"/>
    <w:unhideWhenUsed/>
    <w:rsid w:val="00260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46"/>
  </w:style>
  <w:style w:type="paragraph" w:styleId="Ttulo1">
    <w:name w:val="heading 1"/>
    <w:basedOn w:val="Normal"/>
    <w:link w:val="Ttulo1Car"/>
    <w:uiPriority w:val="9"/>
    <w:qFormat/>
    <w:rsid w:val="00FE4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4046"/>
    <w:rPr>
      <w:rFonts w:ascii="Times New Roman" w:eastAsia="Times New Roman" w:hAnsi="Times New Roman" w:cs="Times New Roman"/>
      <w:b/>
      <w:bCs/>
      <w:kern w:val="36"/>
      <w:sz w:val="48"/>
      <w:szCs w:val="48"/>
      <w:lang w:eastAsia="es-SV"/>
    </w:rPr>
  </w:style>
  <w:style w:type="character" w:customStyle="1" w:styleId="CuerpodeltextoCursiva">
    <w:name w:val="Cuerpo del texto + Cursiva"/>
    <w:basedOn w:val="Fuentedeprrafopredeter"/>
    <w:rsid w:val="00007468"/>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007468"/>
    <w:rPr>
      <w:color w:val="0000FF" w:themeColor="hyperlink"/>
      <w:u w:val="single"/>
    </w:rPr>
  </w:style>
  <w:style w:type="paragraph" w:styleId="Encabezado">
    <w:name w:val="header"/>
    <w:basedOn w:val="Normal"/>
    <w:link w:val="EncabezadoCar"/>
    <w:uiPriority w:val="99"/>
    <w:unhideWhenUsed/>
    <w:rsid w:val="00260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F7A"/>
  </w:style>
  <w:style w:type="paragraph" w:styleId="Piedepgina">
    <w:name w:val="footer"/>
    <w:basedOn w:val="Normal"/>
    <w:link w:val="PiedepginaCar"/>
    <w:uiPriority w:val="99"/>
    <w:unhideWhenUsed/>
    <w:rsid w:val="00260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parencia.gob.sv/institutions/migobdt/documents/indice-de-informacion-reserv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E2F0-3035-437C-9CED-C93D405C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748</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4</cp:revision>
  <cp:lastPrinted>2018-05-21T20:20:00Z</cp:lastPrinted>
  <dcterms:created xsi:type="dcterms:W3CDTF">2018-05-21T16:35:00Z</dcterms:created>
  <dcterms:modified xsi:type="dcterms:W3CDTF">2018-06-19T16:26:00Z</dcterms:modified>
</cp:coreProperties>
</file>