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B2" w:rsidRDefault="00EF0BB2" w:rsidP="00EF0BB2">
      <w:pPr>
        <w:spacing w:after="0"/>
        <w:jc w:val="right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44345" cy="1025525"/>
            <wp:effectExtent l="0" t="0" r="8255" b="3175"/>
            <wp:wrapSquare wrapText="bothSides"/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BB2" w:rsidRDefault="00EF0BB2" w:rsidP="00EF0BB2">
      <w:pPr>
        <w:spacing w:after="0"/>
        <w:jc w:val="right"/>
      </w:pPr>
    </w:p>
    <w:p w:rsidR="00EF0BB2" w:rsidRDefault="00EF0BB2" w:rsidP="00EF0BB2">
      <w:pPr>
        <w:spacing w:after="0"/>
        <w:jc w:val="right"/>
      </w:pPr>
    </w:p>
    <w:p w:rsidR="00EF0BB2" w:rsidRDefault="00EF0BB2" w:rsidP="00EF0BB2">
      <w:pPr>
        <w:spacing w:after="0"/>
      </w:pPr>
    </w:p>
    <w:p w:rsidR="00EF0BB2" w:rsidRDefault="00EF0BB2" w:rsidP="00EF0BB2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</w:p>
    <w:p w:rsidR="00EF0BB2" w:rsidRDefault="00EF0BB2" w:rsidP="00EF0BB2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</w:p>
    <w:p w:rsidR="00EF0BB2" w:rsidRDefault="00EF0BB2" w:rsidP="00EF0BB2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  <w:r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  <w:t>MINISTERIO DE GOBERNACIÓN Y DESARROLLO TERRITORIAL</w:t>
      </w:r>
    </w:p>
    <w:p w:rsidR="00EF0BB2" w:rsidRDefault="00EF0BB2" w:rsidP="00957E0A">
      <w:pPr>
        <w:spacing w:after="0"/>
        <w:jc w:val="center"/>
      </w:pPr>
      <w:r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  <w:t>REPÚBLICA DE EL SALVADOR, AMÉRICA CENTRAL</w:t>
      </w:r>
    </w:p>
    <w:p w:rsidR="00957E0A" w:rsidRPr="00B00E9F" w:rsidRDefault="00957E0A" w:rsidP="00957E0A">
      <w:pPr>
        <w:spacing w:after="0"/>
        <w:jc w:val="center"/>
        <w:rPr>
          <w:sz w:val="24"/>
          <w:szCs w:val="24"/>
        </w:rPr>
      </w:pPr>
    </w:p>
    <w:p w:rsidR="00EF0BB2" w:rsidRPr="00245B2C" w:rsidRDefault="00EF0BB2" w:rsidP="00245B2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Palatino Linotype" w:hAnsi="Palatino Linotype"/>
        </w:rPr>
      </w:pPr>
      <w:r w:rsidRPr="00B00E9F">
        <w:rPr>
          <w:rFonts w:ascii="Palatino Linotype" w:hAnsi="Palatino Linotype"/>
          <w:b/>
        </w:rPr>
        <w:t>RESOLUCION NÚMERO SETENTA Y CINCO</w:t>
      </w:r>
      <w:r w:rsidRPr="00B00E9F">
        <w:rPr>
          <w:rFonts w:ascii="Palatino Linotype" w:hAnsi="Palatino Linotype"/>
        </w:rPr>
        <w:t xml:space="preserve">. En la Unidad de Acceso a la Información Pública del Ministerio de Gobernación y Desarrollo Territorial: San Salvador, a las diez horas con catorces minutos del día quince de mayo del año dieciocho. A sus antecedentes solicitud de información recibida en el Sistema de Gestión de Solicitudes (SGS) en esta fecha a nombre del señor </w:t>
      </w:r>
      <w:r w:rsidR="0057365B">
        <w:rPr>
          <w:rFonts w:ascii="Palatino Linotype" w:hAnsi="Palatino Linotype" w:cs="Helvetica"/>
          <w:b/>
          <w:color w:val="333333"/>
          <w:shd w:val="clear" w:color="auto" w:fill="FFFFFF"/>
        </w:rPr>
        <w:t>--------------------------------------</w:t>
      </w:r>
      <w:r w:rsidRPr="00B00E9F">
        <w:rPr>
          <w:rFonts w:ascii="Palatino Linotype" w:hAnsi="Palatino Linotype"/>
        </w:rPr>
        <w:t>, registrada por esta Unidad bajo el No. MIGOBDT-2018-0077,  en la que esencial y textualmente requiere:</w:t>
      </w:r>
      <w:r w:rsidR="00D955C7" w:rsidRPr="00B00E9F">
        <w:rPr>
          <w:rFonts w:ascii="Palatino Linotype" w:hAnsi="Palatino Linotype"/>
        </w:rPr>
        <w:t xml:space="preserve"> “</w:t>
      </w:r>
      <w:r w:rsidR="00D955C7" w:rsidRPr="00B00E9F">
        <w:rPr>
          <w:rFonts w:ascii="Palatino Linotype" w:hAnsi="Palatino Linotype" w:cs="Helvetica"/>
          <w:color w:val="333333"/>
        </w:rPr>
        <w:t xml:space="preserve">información de la Alcaldía Municipal de San Sebastián Salitrillo, con respecto a los puntos de acta que saco el consejo municipal (2015-2018) de dicho municipio en el año 2017 y 2018 específicamente para el desembolso de dinero para la celebración de las fiesta patronales del municipio y la persona designada para contratar a los artistas, quienes fueron los contratistas de cuanto era el presupuesto y si fue cancelado.” </w:t>
      </w:r>
      <w:r w:rsidRPr="00B00E9F">
        <w:rPr>
          <w:rFonts w:ascii="Palatino Linotype" w:hAnsi="Palatino Linotype"/>
        </w:rPr>
        <w:t xml:space="preserve">Al  respecto, </w:t>
      </w:r>
      <w:r w:rsidR="00D955C7" w:rsidRPr="00B00E9F">
        <w:rPr>
          <w:rFonts w:ascii="Palatino Linotype" w:hAnsi="Palatino Linotype"/>
        </w:rPr>
        <w:t xml:space="preserve"> la suscrita </w:t>
      </w:r>
      <w:r w:rsidRPr="00B00E9F">
        <w:rPr>
          <w:rFonts w:ascii="Palatino Linotype" w:hAnsi="Palatino Linotype"/>
        </w:rPr>
        <w:t xml:space="preserve">Oficial  de Información </w:t>
      </w:r>
      <w:r w:rsidRPr="00B00E9F">
        <w:rPr>
          <w:rFonts w:ascii="Palatino Linotype" w:hAnsi="Palatino Linotype"/>
          <w:b/>
        </w:rPr>
        <w:t>ADVIERTE:</w:t>
      </w:r>
      <w:r w:rsidR="00D955C7" w:rsidRPr="00B00E9F">
        <w:rPr>
          <w:rFonts w:ascii="Palatino Linotype" w:hAnsi="Palatino Linotype"/>
        </w:rPr>
        <w:t xml:space="preserve"> </w:t>
      </w:r>
      <w:r w:rsidR="00D955C7" w:rsidRPr="00B00E9F">
        <w:rPr>
          <w:rFonts w:ascii="Palatino Linotype" w:hAnsi="Palatino Linotype"/>
          <w:b/>
        </w:rPr>
        <w:t>I.</w:t>
      </w:r>
      <w:r w:rsidR="00D955C7" w:rsidRPr="00B00E9F">
        <w:rPr>
          <w:rFonts w:ascii="Palatino Linotype" w:hAnsi="Palatino Linotype"/>
        </w:rPr>
        <w:t xml:space="preserve"> </w:t>
      </w:r>
      <w:r w:rsidRPr="00B00E9F">
        <w:rPr>
          <w:rFonts w:ascii="Palatino Linotype" w:hAnsi="Palatino Linotype"/>
        </w:rPr>
        <w:t>Que el Artículo 49 del Reglamento de la Ley de Acceso a la Información Pública –LAIP-, establece que las Unidades de Acceso a la Información Pública que reciban una solicitud de acceso a la información que no corresponda a su respectiva institución, deberán auxiliar y orientar a los particulares, a través del medio que éstos señalaron en su solicitud y dentro de los cinco días hábiles siguientes a la misma, sobre la Unidad de Acceso a la Información Pública que pudiese poseerla. El solicitante deberá presentar una nueva petición ante el Ente Obligado correspondiente. En ese sentido, las Unidades de Acceso a la Información Publicas están sujetas a orientar a los usuarios de la institución competente donde se encuentra disponible la información.</w:t>
      </w:r>
      <w:r w:rsidR="00D955C7" w:rsidRPr="00B00E9F">
        <w:rPr>
          <w:rFonts w:ascii="Palatino Linotype" w:hAnsi="Palatino Linotype"/>
        </w:rPr>
        <w:t xml:space="preserve"> </w:t>
      </w:r>
      <w:r w:rsidR="00D955C7" w:rsidRPr="00B00E9F">
        <w:rPr>
          <w:rFonts w:ascii="Palatino Linotype" w:hAnsi="Palatino Linotype"/>
          <w:b/>
        </w:rPr>
        <w:t>II.</w:t>
      </w:r>
      <w:r w:rsidR="00D955C7" w:rsidRPr="00B00E9F">
        <w:rPr>
          <w:rFonts w:ascii="Palatino Linotype" w:hAnsi="Palatino Linotype"/>
        </w:rPr>
        <w:t xml:space="preserve"> Que </w:t>
      </w:r>
      <w:r w:rsidRPr="00B00E9F">
        <w:rPr>
          <w:rFonts w:ascii="Palatino Linotype" w:hAnsi="Palatino Linotype"/>
        </w:rPr>
        <w:t xml:space="preserve">al analizar la solicitud de información, </w:t>
      </w:r>
      <w:r w:rsidR="00D955C7" w:rsidRPr="00B00E9F">
        <w:rPr>
          <w:rFonts w:ascii="Palatino Linotype" w:hAnsi="Palatino Linotype"/>
        </w:rPr>
        <w:t>es menester, comentar que los gobiernos locales</w:t>
      </w:r>
      <w:r w:rsidR="00957E0A" w:rsidRPr="00B00E9F">
        <w:rPr>
          <w:rFonts w:ascii="Palatino Linotype" w:hAnsi="Palatino Linotype"/>
        </w:rPr>
        <w:t xml:space="preserve">, gozan de autonomía en lo económico, técnico y administrativo, así lo describe la Constitución de la Republica en su Art. 203: </w:t>
      </w:r>
      <w:r w:rsidR="00957E0A" w:rsidRPr="00B00E9F">
        <w:rPr>
          <w:rFonts w:ascii="Palatino Linotype" w:hAnsi="Palatino Linotype"/>
          <w:i/>
        </w:rPr>
        <w:t xml:space="preserve">“Los </w:t>
      </w:r>
      <w:r w:rsidR="00957E0A" w:rsidRPr="00B00E9F">
        <w:rPr>
          <w:rFonts w:ascii="Palatino Linotype" w:hAnsi="Palatino Linotype"/>
          <w:i/>
        </w:rPr>
        <w:lastRenderedPageBreak/>
        <w:t>Municipios serán autónomos en lo económico, en lo técnico y en lo administrativo, y se regirán por un Código Municipal, que sentará los principios generales para su organización, funcionamiento y ejerci</w:t>
      </w:r>
      <w:r w:rsidR="00C85F6A" w:rsidRPr="00B00E9F">
        <w:rPr>
          <w:rFonts w:ascii="Palatino Linotype" w:hAnsi="Palatino Linotype"/>
          <w:i/>
        </w:rPr>
        <w:t xml:space="preserve">cio de sus facultades autónomas.”, </w:t>
      </w:r>
      <w:r w:rsidR="00C85F6A" w:rsidRPr="00B00E9F">
        <w:rPr>
          <w:rFonts w:ascii="Palatino Linotype" w:hAnsi="Palatino Linotype"/>
        </w:rPr>
        <w:t xml:space="preserve">siendo los municipios entidades independientes a esta Cartera de Estado. En ese sentido, el solicitante debe acudir a la Alcaldía Municipal de </w:t>
      </w:r>
      <w:r w:rsidR="00C85F6A" w:rsidRPr="00B00E9F">
        <w:rPr>
          <w:rFonts w:ascii="Palatino Linotype" w:hAnsi="Palatino Linotype" w:cs="Helvetica"/>
          <w:color w:val="333333"/>
        </w:rPr>
        <w:t xml:space="preserve">San Sebastián Salitrillo, tomando en cuenta que conforme al Art. 7 de la Ley de Acceso a la Información Pública son entes obligados a esta ley, así también, el Ar. 48 de la citada normativa establece que deben poseer una Unidad de Acceso a la Información Pública. </w:t>
      </w:r>
      <w:r w:rsidR="00C85F6A" w:rsidRPr="00B00E9F">
        <w:rPr>
          <w:rFonts w:ascii="Palatino Linotype" w:hAnsi="Palatino Linotype" w:cs="Helvetica"/>
          <w:b/>
          <w:color w:val="333333"/>
        </w:rPr>
        <w:t>III.</w:t>
      </w:r>
      <w:r w:rsidR="00C85F6A" w:rsidRPr="00B00E9F">
        <w:rPr>
          <w:rFonts w:ascii="Palatino Linotype" w:hAnsi="Palatino Linotype" w:cs="Helvetica"/>
          <w:color w:val="333333"/>
        </w:rPr>
        <w:t xml:space="preserve">  </w:t>
      </w:r>
      <w:r w:rsidR="00703037" w:rsidRPr="00B00E9F">
        <w:rPr>
          <w:rFonts w:ascii="Palatino Linotype" w:hAnsi="Palatino Linotype" w:cs="Helvetica"/>
          <w:color w:val="333333"/>
        </w:rPr>
        <w:t xml:space="preserve"> Que la ubicación de la Alcaldía Municipal de San Sebastián Salitrillo en Barrio el Centro, Calle Rubén Darío Oriente y Avenida Vicente Galdámez, San </w:t>
      </w:r>
      <w:r w:rsidR="00B00E9F" w:rsidRPr="00B00E9F">
        <w:rPr>
          <w:rFonts w:ascii="Palatino Linotype" w:hAnsi="Palatino Linotype" w:cs="Helvetica"/>
          <w:color w:val="333333"/>
        </w:rPr>
        <w:t xml:space="preserve">Sebastián Salitrillo, Santa Ana, a la que puede acudir para realizar su solicitud. </w:t>
      </w:r>
      <w:r w:rsidR="00B00E9F" w:rsidRPr="00B00E9F">
        <w:rPr>
          <w:rFonts w:ascii="Palatino Linotype" w:hAnsi="Palatino Linotype" w:cs="Helvetica"/>
          <w:b/>
          <w:color w:val="333333"/>
        </w:rPr>
        <w:t>IV.</w:t>
      </w:r>
      <w:r w:rsidR="00B00E9F" w:rsidRPr="00B00E9F">
        <w:rPr>
          <w:rFonts w:ascii="Palatino Linotype" w:hAnsi="Palatino Linotype" w:cs="Helvetica"/>
          <w:color w:val="333333"/>
        </w:rPr>
        <w:t xml:space="preserve"> </w:t>
      </w:r>
      <w:r w:rsidR="00B00E9F">
        <w:rPr>
          <w:rFonts w:ascii="Palatino Linotype" w:hAnsi="Palatino Linotype"/>
        </w:rPr>
        <w:t>Nótese de ese modo que la información solicitada</w:t>
      </w:r>
      <w:r w:rsidRPr="00B00E9F">
        <w:rPr>
          <w:rFonts w:ascii="Palatino Linotype" w:hAnsi="Palatino Linotype"/>
        </w:rPr>
        <w:t xml:space="preserve"> en esta oportunidad no es generada, ni administrada por esta Institución, por lo que es procedente declarar en este acto la incompetencia de e</w:t>
      </w:r>
      <w:r w:rsidR="00B00E9F">
        <w:rPr>
          <w:rFonts w:ascii="Palatino Linotype" w:hAnsi="Palatino Linotype"/>
        </w:rPr>
        <w:t xml:space="preserve">sta Unidad, para dar respuesta a lo requerido, </w:t>
      </w:r>
      <w:r w:rsidRPr="00B00E9F">
        <w:rPr>
          <w:rFonts w:ascii="Palatino Linotype" w:hAnsi="Palatino Linotype"/>
        </w:rPr>
        <w:t xml:space="preserve">debiendo orientar al solicitante a que dirija su petición ante </w:t>
      </w:r>
      <w:r w:rsidR="00B00E9F">
        <w:rPr>
          <w:rFonts w:ascii="Palatino Linotype" w:hAnsi="Palatino Linotype"/>
        </w:rPr>
        <w:t xml:space="preserve">la Alcaldía antes mencionada. </w:t>
      </w:r>
      <w:r>
        <w:rPr>
          <w:rFonts w:ascii="Palatino Linotype" w:hAnsi="Palatino Linotype"/>
          <w:b/>
        </w:rPr>
        <w:t>POR TANTO:</w:t>
      </w:r>
      <w:r w:rsidR="00B00E9F">
        <w:rPr>
          <w:rFonts w:ascii="Palatino Linotype" w:hAnsi="Palatino Linotype"/>
        </w:rPr>
        <w:t xml:space="preserve"> Con base en las</w:t>
      </w:r>
      <w:r>
        <w:rPr>
          <w:rFonts w:ascii="Palatino Linotype" w:hAnsi="Palatino Linotype"/>
        </w:rPr>
        <w:t xml:space="preserve"> di</w:t>
      </w:r>
      <w:r w:rsidR="00B00E9F">
        <w:rPr>
          <w:rFonts w:ascii="Palatino Linotype" w:hAnsi="Palatino Linotype"/>
        </w:rPr>
        <w:t>sposiciones legales citadas, los argumentos</w:t>
      </w:r>
      <w:r>
        <w:rPr>
          <w:rFonts w:ascii="Palatino Linotype" w:hAnsi="Palatino Linotype"/>
        </w:rPr>
        <w:t xml:space="preserve"> expuestos  y conforme lo establecido en los Artículos 50 literal c), 65 y 68 inciso segundo de la Ley de Acceso a la Información Pública, y Art. 5 y 49 del Reglamento correspondiente, se </w:t>
      </w:r>
      <w:r>
        <w:rPr>
          <w:rFonts w:ascii="Palatino Linotype" w:hAnsi="Palatino Linotype"/>
          <w:b/>
        </w:rPr>
        <w:t>RESUELVE:</w:t>
      </w:r>
      <w:r w:rsidR="00B00E9F">
        <w:rPr>
          <w:rFonts w:ascii="Palatino Linotype" w:hAnsi="Palatino Linotype"/>
        </w:rPr>
        <w:t xml:space="preserve"> a)</w:t>
      </w:r>
      <w:r w:rsidR="00245B2C">
        <w:rPr>
          <w:rFonts w:ascii="Palatino Linotype" w:hAnsi="Palatino Linotype"/>
        </w:rPr>
        <w:t xml:space="preserve"> </w:t>
      </w:r>
      <w:r w:rsidRPr="00B00E9F">
        <w:rPr>
          <w:rFonts w:ascii="Palatino Linotype" w:hAnsi="Palatino Linotype"/>
          <w:b/>
        </w:rPr>
        <w:t>Declárese</w:t>
      </w:r>
      <w:r w:rsidR="00B00E9F">
        <w:rPr>
          <w:rFonts w:ascii="Palatino Linotype" w:hAnsi="Palatino Linotype"/>
        </w:rPr>
        <w:t xml:space="preserve">  la  incompetencia de esta UAIP para atender y dar respuesta a la petición relacionada en el preámbulo, por tratarse de información que es generada por </w:t>
      </w:r>
      <w:r w:rsidRPr="00B00E9F">
        <w:rPr>
          <w:rFonts w:ascii="Palatino Linotype" w:hAnsi="Palatino Linotype"/>
        </w:rPr>
        <w:t>Entes Obligados distintos.</w:t>
      </w:r>
      <w:r w:rsidR="00B00E9F">
        <w:rPr>
          <w:rFonts w:ascii="Palatino Linotype" w:hAnsi="Palatino Linotype"/>
        </w:rPr>
        <w:t xml:space="preserve"> b) </w:t>
      </w:r>
      <w:r w:rsidRPr="00B00E9F">
        <w:rPr>
          <w:rFonts w:ascii="Palatino Linotype" w:hAnsi="Palatino Linotype"/>
          <w:b/>
        </w:rPr>
        <w:t>Oriéntese</w:t>
      </w:r>
      <w:r w:rsidRPr="00B00E9F">
        <w:rPr>
          <w:rFonts w:ascii="Palatino Linotype" w:hAnsi="Palatino Linotype"/>
        </w:rPr>
        <w:t xml:space="preserve"> al ciudadano en comento, a que haga uso de su Derecho de Acceso a la Información  Pública en la Unidad</w:t>
      </w:r>
      <w:r w:rsidR="00B00E9F">
        <w:rPr>
          <w:rFonts w:ascii="Palatino Linotype" w:hAnsi="Palatino Linotype"/>
        </w:rPr>
        <w:t xml:space="preserve"> de Acceso a la Información de la Alcaldía Municipal de San Sebastián Salitrillo. C) </w:t>
      </w:r>
      <w:r>
        <w:rPr>
          <w:rFonts w:ascii="Palatino Linotype" w:hAnsi="Palatino Linotype"/>
          <w:b/>
        </w:rPr>
        <w:t>Infórmese</w:t>
      </w:r>
      <w:r>
        <w:rPr>
          <w:rFonts w:ascii="Palatino Linotype" w:hAnsi="Palatino Linotype"/>
        </w:rPr>
        <w:t xml:space="preserve"> al interesado que ante la negativa de los Entes Obligados competentes para atender sus requerimientos, tiene expedito su derecho de recurrir ante el Instituto de Acceso a la Información Pública, como Máx</w:t>
      </w:r>
      <w:r w:rsidR="00245B2C">
        <w:rPr>
          <w:rFonts w:ascii="Palatino Linotype" w:hAnsi="Palatino Linotype"/>
        </w:rPr>
        <w:t xml:space="preserve">ima Autoridad en esta materia. </w:t>
      </w:r>
      <w:r>
        <w:rPr>
          <w:rFonts w:ascii="Palatino Linotype" w:hAnsi="Palatino Linotype"/>
          <w:b/>
        </w:rPr>
        <w:t>NOTIFÍQUESE.</w:t>
      </w:r>
    </w:p>
    <w:p w:rsidR="00EF0BB2" w:rsidRDefault="00EF0BB2" w:rsidP="00EF0BB2">
      <w:pPr>
        <w:rPr>
          <w:rFonts w:ascii="Palatino Linotype" w:hAnsi="Palatino Linotype"/>
        </w:rPr>
      </w:pPr>
    </w:p>
    <w:p w:rsidR="00EF0BB2" w:rsidRDefault="00EF0BB2" w:rsidP="00EF0BB2">
      <w:pPr>
        <w:rPr>
          <w:rFonts w:ascii="Palatino Linotype" w:hAnsi="Palatino Linotype"/>
        </w:rPr>
      </w:pPr>
    </w:p>
    <w:p w:rsidR="00EF0BB2" w:rsidRDefault="00EF0BB2" w:rsidP="00EF0BB2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JENNI VANESSA QUINTANILLA GARCÍA</w:t>
      </w:r>
    </w:p>
    <w:p w:rsidR="00EF0BB2" w:rsidRDefault="00EF0BB2" w:rsidP="00EF0BB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OFICIAL DE INFORMACIÓN AD-HONOREM</w:t>
      </w:r>
    </w:p>
    <w:p w:rsidR="00B05A6F" w:rsidRPr="00EF0BB2" w:rsidRDefault="00B05A6F">
      <w:pPr>
        <w:rPr>
          <w:lang w:val="es-ES_tradnl"/>
        </w:rPr>
      </w:pPr>
      <w:bookmarkStart w:id="0" w:name="_GoBack"/>
      <w:bookmarkEnd w:id="0"/>
    </w:p>
    <w:sectPr w:rsidR="00B05A6F" w:rsidRPr="00EF0BB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5F" w:rsidRDefault="0028195F" w:rsidP="0057365B">
      <w:pPr>
        <w:spacing w:after="0" w:line="240" w:lineRule="auto"/>
      </w:pPr>
      <w:r>
        <w:separator/>
      </w:r>
    </w:p>
  </w:endnote>
  <w:endnote w:type="continuationSeparator" w:id="0">
    <w:p w:rsidR="0028195F" w:rsidRDefault="0028195F" w:rsidP="0057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5F" w:rsidRDefault="0028195F" w:rsidP="0057365B">
      <w:pPr>
        <w:spacing w:after="0" w:line="240" w:lineRule="auto"/>
      </w:pPr>
      <w:r>
        <w:separator/>
      </w:r>
    </w:p>
  </w:footnote>
  <w:footnote w:type="continuationSeparator" w:id="0">
    <w:p w:rsidR="0028195F" w:rsidRDefault="0028195F" w:rsidP="0057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5B" w:rsidRPr="00A92728" w:rsidRDefault="0057365B" w:rsidP="00A92728">
    <w:pPr>
      <w:pStyle w:val="Encabezado"/>
      <w:jc w:val="both"/>
      <w:rPr>
        <w:rFonts w:ascii="Book Antiqua" w:hAnsi="Book Antiqua"/>
        <w:color w:val="FF0000"/>
      </w:rPr>
    </w:pPr>
    <w:r w:rsidRPr="00A92728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A92728" w:rsidRPr="00A92728">
      <w:rPr>
        <w:rFonts w:ascii="Book Antiqua" w:hAnsi="Book Antiqua"/>
        <w:color w:val="FF0000"/>
      </w:rPr>
      <w:t>.</w:t>
    </w:r>
  </w:p>
  <w:p w:rsidR="00A92728" w:rsidRDefault="00A92728">
    <w:pPr>
      <w:pStyle w:val="Encabezado"/>
      <w:rPr>
        <w:color w:val="FF0000"/>
      </w:rPr>
    </w:pPr>
  </w:p>
  <w:p w:rsidR="00A92728" w:rsidRPr="0057365B" w:rsidRDefault="00A92728">
    <w:pPr>
      <w:pStyle w:val="Encabezado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84E"/>
    <w:multiLevelType w:val="hybridMultilevel"/>
    <w:tmpl w:val="5802C5D0"/>
    <w:lvl w:ilvl="0" w:tplc="76003E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2071"/>
    <w:multiLevelType w:val="hybridMultilevel"/>
    <w:tmpl w:val="E892D20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B2"/>
    <w:rsid w:val="00245B2C"/>
    <w:rsid w:val="0028195F"/>
    <w:rsid w:val="0057365B"/>
    <w:rsid w:val="005A7592"/>
    <w:rsid w:val="00703037"/>
    <w:rsid w:val="00957E0A"/>
    <w:rsid w:val="00A92728"/>
    <w:rsid w:val="00B00E9F"/>
    <w:rsid w:val="00B05A6F"/>
    <w:rsid w:val="00C85F6A"/>
    <w:rsid w:val="00D412D5"/>
    <w:rsid w:val="00D955C7"/>
    <w:rsid w:val="00E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B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73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65B"/>
  </w:style>
  <w:style w:type="paragraph" w:styleId="Piedepgina">
    <w:name w:val="footer"/>
    <w:basedOn w:val="Normal"/>
    <w:link w:val="PiedepginaCar"/>
    <w:uiPriority w:val="99"/>
    <w:unhideWhenUsed/>
    <w:rsid w:val="00573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B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73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65B"/>
  </w:style>
  <w:style w:type="paragraph" w:styleId="Piedepgina">
    <w:name w:val="footer"/>
    <w:basedOn w:val="Normal"/>
    <w:link w:val="PiedepginaCar"/>
    <w:uiPriority w:val="99"/>
    <w:unhideWhenUsed/>
    <w:rsid w:val="00573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4C7F-D0AB-44BE-BFC6-1187D1FB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5</cp:revision>
  <cp:lastPrinted>2018-05-16T20:31:00Z</cp:lastPrinted>
  <dcterms:created xsi:type="dcterms:W3CDTF">2018-05-16T16:12:00Z</dcterms:created>
  <dcterms:modified xsi:type="dcterms:W3CDTF">2018-06-19T16:21:00Z</dcterms:modified>
</cp:coreProperties>
</file>