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3216"/>
        <w:gridCol w:w="2882"/>
      </w:tblGrid>
      <w:tr w:rsidR="00401043" w:rsidTr="004E2D97">
        <w:tc>
          <w:tcPr>
            <w:tcW w:w="2881" w:type="dxa"/>
            <w:hideMark/>
          </w:tcPr>
          <w:p w:rsidR="00401043" w:rsidRDefault="00401043" w:rsidP="004E2D97">
            <w:pPr>
              <w:rPr>
                <w:rFonts w:cs="Times New Roman"/>
              </w:rPr>
            </w:pPr>
          </w:p>
        </w:tc>
        <w:tc>
          <w:tcPr>
            <w:tcW w:w="2881" w:type="dxa"/>
            <w:hideMark/>
          </w:tcPr>
          <w:p w:rsidR="00401043" w:rsidRDefault="00401043" w:rsidP="004E2D97">
            <w:pPr>
              <w:spacing w:after="0" w:line="240" w:lineRule="auto"/>
              <w:rPr>
                <w:rFonts w:ascii="Times New Roman" w:eastAsia="Times New Roman" w:hAnsi="Times New Roman" w:cs="Times New Roman"/>
                <w:sz w:val="24"/>
                <w:szCs w:val="24"/>
                <w:lang w:val="es-ES" w:eastAsia="es-ES"/>
              </w:rPr>
            </w:pPr>
            <w:r>
              <w:rPr>
                <w:noProof/>
                <w:lang w:eastAsia="es-SV"/>
              </w:rPr>
              <w:drawing>
                <wp:anchor distT="0" distB="0" distL="114300" distR="114300" simplePos="0" relativeHeight="251659264" behindDoc="0" locked="0" layoutInCell="1" allowOverlap="1" wp14:anchorId="2B6A13A2" wp14:editId="1F7FF530">
                  <wp:simplePos x="0" y="0"/>
                  <wp:positionH relativeFrom="margin">
                    <wp:posOffset>1270</wp:posOffset>
                  </wp:positionH>
                  <wp:positionV relativeFrom="margin">
                    <wp:posOffset>25400</wp:posOffset>
                  </wp:positionV>
                  <wp:extent cx="1901825" cy="1118870"/>
                  <wp:effectExtent l="0" t="0" r="3175" b="5080"/>
                  <wp:wrapSquare wrapText="bothSides"/>
                  <wp:docPr id="1" name="Imagen 1"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1825" cy="1118870"/>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401043" w:rsidRDefault="00401043" w:rsidP="004E2D97">
            <w:pPr>
              <w:spacing w:after="0"/>
              <w:rPr>
                <w:rFonts w:cs="Times New Roman"/>
              </w:rPr>
            </w:pPr>
          </w:p>
        </w:tc>
      </w:tr>
      <w:tr w:rsidR="00401043" w:rsidRPr="00883501" w:rsidTr="004E2D97">
        <w:tc>
          <w:tcPr>
            <w:tcW w:w="8644" w:type="dxa"/>
            <w:gridSpan w:val="3"/>
            <w:hideMark/>
          </w:tcPr>
          <w:p w:rsidR="00401043" w:rsidRPr="00883501" w:rsidRDefault="00401043" w:rsidP="00F16987">
            <w:pPr>
              <w:spacing w:after="0" w:line="240" w:lineRule="auto"/>
              <w:ind w:right="-361"/>
              <w:jc w:val="center"/>
              <w:rPr>
                <w:rFonts w:ascii="Palatino Linotype" w:eastAsia="Times New Roman" w:hAnsi="Palatino Linotype" w:cs="Times New Roman"/>
                <w:b/>
                <w:noProof/>
                <w:sz w:val="24"/>
                <w:szCs w:val="25"/>
                <w:lang w:val="es-ES" w:eastAsia="es-ES"/>
              </w:rPr>
            </w:pPr>
            <w:r w:rsidRPr="00883501">
              <w:rPr>
                <w:rFonts w:ascii="Palatino Linotype" w:eastAsia="Times New Roman" w:hAnsi="Palatino Linotype" w:cs="Times New Roman"/>
                <w:b/>
                <w:noProof/>
                <w:sz w:val="24"/>
                <w:szCs w:val="25"/>
                <w:lang w:val="es-ES" w:eastAsia="es-ES"/>
              </w:rPr>
              <w:t>MINISTERIO DE GOBERNACIÓN Y DESARROLLO TERRITORIAL</w:t>
            </w:r>
          </w:p>
          <w:p w:rsidR="00401043" w:rsidRPr="00883501" w:rsidRDefault="00401043" w:rsidP="00F16987">
            <w:pPr>
              <w:spacing w:after="0" w:line="240" w:lineRule="auto"/>
              <w:jc w:val="center"/>
              <w:rPr>
                <w:rFonts w:ascii="Palatino Linotype" w:eastAsia="Times New Roman" w:hAnsi="Palatino Linotype" w:cs="Times New Roman"/>
                <w:noProof/>
                <w:sz w:val="24"/>
                <w:szCs w:val="25"/>
                <w:lang w:val="es-ES" w:eastAsia="es-ES"/>
              </w:rPr>
            </w:pPr>
            <w:r w:rsidRPr="00883501">
              <w:rPr>
                <w:rFonts w:ascii="Palatino Linotype" w:eastAsia="Times New Roman" w:hAnsi="Palatino Linotype" w:cs="Times New Roman"/>
                <w:b/>
                <w:noProof/>
                <w:sz w:val="24"/>
                <w:szCs w:val="25"/>
                <w:lang w:val="es-ES" w:eastAsia="es-ES"/>
              </w:rPr>
              <w:t>REPÚBLICA DE EL SALVADOR, AMÉRICA CENTRAL</w:t>
            </w:r>
          </w:p>
        </w:tc>
      </w:tr>
    </w:tbl>
    <w:p w:rsidR="00401043" w:rsidRPr="00883501" w:rsidRDefault="00401043" w:rsidP="00883501">
      <w:pPr>
        <w:spacing w:after="0" w:line="240" w:lineRule="auto"/>
        <w:ind w:right="20"/>
        <w:jc w:val="both"/>
        <w:rPr>
          <w:rFonts w:ascii="Palatino Linotype" w:eastAsia="Times New Roman" w:hAnsi="Palatino Linotype" w:cs="Times New Roman"/>
          <w:b/>
          <w:sz w:val="24"/>
          <w:szCs w:val="25"/>
          <w:lang w:val="es-ES" w:eastAsia="es-ES"/>
        </w:rPr>
      </w:pPr>
    </w:p>
    <w:p w:rsidR="005D6E5F" w:rsidRDefault="00313FBA" w:rsidP="005D6E5F">
      <w:pPr>
        <w:pStyle w:val="NormalWeb"/>
        <w:jc w:val="both"/>
        <w:rPr>
          <w:lang w:eastAsia="es-ES"/>
        </w:rPr>
      </w:pPr>
      <w:r>
        <w:rPr>
          <w:b/>
          <w:lang w:val="es-ES" w:eastAsia="es-ES"/>
        </w:rPr>
        <w:t xml:space="preserve">RESOLUCIÓN </w:t>
      </w:r>
      <w:r w:rsidR="00401043" w:rsidRPr="00CA7C7A">
        <w:rPr>
          <w:b/>
          <w:lang w:val="es-ES" w:eastAsia="es-ES"/>
        </w:rPr>
        <w:t xml:space="preserve">NÚMERO VEINTITRÉS, NÚMERO CORRELATIVO                        </w:t>
      </w:r>
      <w:r w:rsidR="00401043" w:rsidRPr="00CA7C7A">
        <w:rPr>
          <w:b/>
        </w:rPr>
        <w:t>MIGOBDT-2018-0022</w:t>
      </w:r>
      <w:r w:rsidR="00401043" w:rsidRPr="00CA7C7A">
        <w:rPr>
          <w:b/>
          <w:lang w:val="es-ES" w:eastAsia="es-ES"/>
        </w:rPr>
        <w:t xml:space="preserve">. UNIDAD DE ACCESO A LA INFORMACIÓN DEL MINISTERIO DE GOBERNACIÓN Y DESARROLLO TERRITORIAL. </w:t>
      </w:r>
      <w:r w:rsidR="00401043" w:rsidRPr="00CA7C7A">
        <w:rPr>
          <w:lang w:val="es-ES" w:eastAsia="es-ES"/>
        </w:rPr>
        <w:t xml:space="preserve">San Salvador, a las trece horas con  veinte minutos del día veintidós de febrero de dos mil dieciocho. </w:t>
      </w:r>
      <w:r w:rsidR="00401043" w:rsidRPr="00CA7C7A">
        <w:rPr>
          <w:b/>
          <w:lang w:val="es-ES" w:eastAsia="es-ES"/>
        </w:rPr>
        <w:t>CONSIDERANDO:</w:t>
      </w:r>
      <w:r w:rsidR="00401043" w:rsidRPr="00CA7C7A">
        <w:rPr>
          <w:lang w:val="es-ES" w:eastAsia="es-ES"/>
        </w:rPr>
        <w:t xml:space="preserve"> </w:t>
      </w:r>
      <w:r w:rsidR="00401043" w:rsidRPr="00CA7C7A">
        <w:rPr>
          <w:b/>
          <w:lang w:val="es-ES" w:eastAsia="es-ES"/>
        </w:rPr>
        <w:t>I.</w:t>
      </w:r>
      <w:r w:rsidR="00401043" w:rsidRPr="00CA7C7A">
        <w:rPr>
          <w:lang w:val="es-ES" w:eastAsia="es-ES"/>
        </w:rPr>
        <w:t xml:space="preserve"> Que habiéndose presentado solicitud a la  Unidad de Acceso a la Información  de esta Secretaria de Estado por:</w:t>
      </w:r>
      <w:r w:rsidR="00401043" w:rsidRPr="00CA7C7A">
        <w:rPr>
          <w:lang w:val="es-ES"/>
        </w:rPr>
        <w:t xml:space="preserve"> </w:t>
      </w:r>
      <w:r>
        <w:rPr>
          <w:b/>
        </w:rPr>
        <w:t>-------------</w:t>
      </w:r>
      <w:r w:rsidR="008B6FF2">
        <w:rPr>
          <w:b/>
        </w:rPr>
        <w:t>-----------------</w:t>
      </w:r>
      <w:bookmarkStart w:id="0" w:name="_GoBack"/>
      <w:bookmarkEnd w:id="0"/>
      <w:r>
        <w:rPr>
          <w:b/>
        </w:rPr>
        <w:t>---</w:t>
      </w:r>
      <w:r w:rsidR="00401043" w:rsidRPr="00CA7C7A">
        <w:rPr>
          <w:b/>
        </w:rPr>
        <w:t xml:space="preserve">, </w:t>
      </w:r>
      <w:r w:rsidR="00401043" w:rsidRPr="00CA7C7A">
        <w:t xml:space="preserve">el día 15 de febrero </w:t>
      </w:r>
      <w:r w:rsidR="00401043" w:rsidRPr="00CA7C7A">
        <w:rPr>
          <w:bCs/>
          <w:lang w:val="es-ES" w:eastAsia="es-ES"/>
        </w:rPr>
        <w:t>del año 2018</w:t>
      </w:r>
      <w:r w:rsidR="00401043" w:rsidRPr="00CA7C7A">
        <w:rPr>
          <w:lang w:val="es-ES" w:eastAsia="es-ES"/>
        </w:rPr>
        <w:t>. En la cual requiere:</w:t>
      </w:r>
      <w:r w:rsidR="00401043" w:rsidRPr="00CA7C7A">
        <w:rPr>
          <w:lang w:eastAsia="es-ES"/>
        </w:rPr>
        <w:t xml:space="preserve"> </w:t>
      </w:r>
      <w:r w:rsidR="00883501" w:rsidRPr="00CA7C7A">
        <w:rPr>
          <w:lang w:eastAsia="es-ES"/>
        </w:rPr>
        <w:t>“</w:t>
      </w:r>
      <w:r w:rsidR="00883501" w:rsidRPr="00CA7C7A">
        <w:rPr>
          <w:color w:val="333333"/>
        </w:rPr>
        <w:t xml:space="preserve">Cantidad de asistentes a los siguientes eventos realizados, durante 2017: 1. Mickey </w:t>
      </w:r>
      <w:proofErr w:type="spellStart"/>
      <w:r w:rsidR="00883501" w:rsidRPr="00CA7C7A">
        <w:rPr>
          <w:color w:val="333333"/>
        </w:rPr>
        <w:t>Taveras</w:t>
      </w:r>
      <w:proofErr w:type="spellEnd"/>
      <w:r w:rsidR="00883501" w:rsidRPr="00CA7C7A">
        <w:rPr>
          <w:color w:val="333333"/>
        </w:rPr>
        <w:t xml:space="preserve">, 2. Sin Bandera, 3. José Luis Perales, 4. Yuridia, 5. Alberto </w:t>
      </w:r>
      <w:proofErr w:type="spellStart"/>
      <w:r w:rsidR="00883501" w:rsidRPr="00CA7C7A">
        <w:rPr>
          <w:color w:val="333333"/>
        </w:rPr>
        <w:t>Cortéz</w:t>
      </w:r>
      <w:proofErr w:type="spellEnd"/>
      <w:r w:rsidR="00883501" w:rsidRPr="00CA7C7A">
        <w:rPr>
          <w:color w:val="333333"/>
        </w:rPr>
        <w:t xml:space="preserve">, 6. Fito </w:t>
      </w:r>
      <w:proofErr w:type="spellStart"/>
      <w:r w:rsidR="00883501" w:rsidRPr="00CA7C7A">
        <w:rPr>
          <w:color w:val="333333"/>
        </w:rPr>
        <w:t>Paez</w:t>
      </w:r>
      <w:proofErr w:type="spellEnd"/>
      <w:r w:rsidR="00883501" w:rsidRPr="00CA7C7A">
        <w:rPr>
          <w:color w:val="333333"/>
        </w:rPr>
        <w:t xml:space="preserve">, 7. </w:t>
      </w:r>
      <w:proofErr w:type="spellStart"/>
      <w:r w:rsidR="00883501" w:rsidRPr="00CA7C7A">
        <w:rPr>
          <w:color w:val="333333"/>
        </w:rPr>
        <w:t>Daddy</w:t>
      </w:r>
      <w:proofErr w:type="spellEnd"/>
      <w:r w:rsidR="00883501" w:rsidRPr="00CA7C7A">
        <w:rPr>
          <w:color w:val="333333"/>
        </w:rPr>
        <w:t xml:space="preserve"> </w:t>
      </w:r>
      <w:proofErr w:type="spellStart"/>
      <w:r w:rsidR="00883501" w:rsidRPr="00CA7C7A">
        <w:rPr>
          <w:color w:val="333333"/>
        </w:rPr>
        <w:t>Yankee</w:t>
      </w:r>
      <w:proofErr w:type="spellEnd"/>
      <w:r w:rsidR="00883501" w:rsidRPr="00CA7C7A">
        <w:rPr>
          <w:color w:val="333333"/>
        </w:rPr>
        <w:t xml:space="preserve">, 8. </w:t>
      </w:r>
      <w:proofErr w:type="spellStart"/>
      <w:r w:rsidR="00883501" w:rsidRPr="00CA7C7A">
        <w:rPr>
          <w:color w:val="333333"/>
        </w:rPr>
        <w:t>Farruko</w:t>
      </w:r>
      <w:proofErr w:type="spellEnd"/>
      <w:r w:rsidR="00883501" w:rsidRPr="00CA7C7A">
        <w:rPr>
          <w:color w:val="333333"/>
        </w:rPr>
        <w:t xml:space="preserve">, 9. Mario Ruiz y Juan Pablo Jaramillo, 10. </w:t>
      </w:r>
      <w:proofErr w:type="spellStart"/>
      <w:r w:rsidR="00883501" w:rsidRPr="00CA7C7A">
        <w:rPr>
          <w:color w:val="333333"/>
        </w:rPr>
        <w:t>Jesse</w:t>
      </w:r>
      <w:proofErr w:type="spellEnd"/>
      <w:r w:rsidR="00883501" w:rsidRPr="00CA7C7A">
        <w:rPr>
          <w:color w:val="333333"/>
        </w:rPr>
        <w:t xml:space="preserve"> &amp; </w:t>
      </w:r>
      <w:proofErr w:type="spellStart"/>
      <w:r w:rsidR="00883501" w:rsidRPr="00CA7C7A">
        <w:rPr>
          <w:color w:val="333333"/>
        </w:rPr>
        <w:t>Joy</w:t>
      </w:r>
      <w:proofErr w:type="spellEnd"/>
      <w:r w:rsidR="00883501" w:rsidRPr="00CA7C7A">
        <w:rPr>
          <w:color w:val="333333"/>
        </w:rPr>
        <w:t xml:space="preserve">, 11. Grupo Niche, 12. Diego El Cigala, 13. Ana Gabriel, 14. </w:t>
      </w:r>
      <w:proofErr w:type="spellStart"/>
      <w:r w:rsidR="00883501" w:rsidRPr="00CA7C7A">
        <w:rPr>
          <w:color w:val="333333"/>
        </w:rPr>
        <w:t>Reik</w:t>
      </w:r>
      <w:proofErr w:type="spellEnd"/>
      <w:r w:rsidR="00883501" w:rsidRPr="00CA7C7A">
        <w:rPr>
          <w:color w:val="333333"/>
        </w:rPr>
        <w:t xml:space="preserve">, 15. </w:t>
      </w:r>
      <w:proofErr w:type="spellStart"/>
      <w:r w:rsidR="00883501" w:rsidRPr="00CA7C7A">
        <w:rPr>
          <w:color w:val="333333"/>
        </w:rPr>
        <w:t>Marshmello</w:t>
      </w:r>
      <w:proofErr w:type="spellEnd"/>
      <w:r w:rsidR="00883501" w:rsidRPr="00CA7C7A">
        <w:rPr>
          <w:color w:val="333333"/>
        </w:rPr>
        <w:t xml:space="preserve">, 16. Pandora, 17. </w:t>
      </w:r>
      <w:proofErr w:type="spellStart"/>
      <w:r w:rsidR="00883501" w:rsidRPr="00CA7C7A">
        <w:rPr>
          <w:color w:val="333333"/>
        </w:rPr>
        <w:t>Arcangel</w:t>
      </w:r>
      <w:proofErr w:type="spellEnd"/>
      <w:r w:rsidR="00883501" w:rsidRPr="00CA7C7A">
        <w:rPr>
          <w:color w:val="333333"/>
        </w:rPr>
        <w:t xml:space="preserve">, 18. La Oreja de Van </w:t>
      </w:r>
      <w:proofErr w:type="spellStart"/>
      <w:r w:rsidR="00883501" w:rsidRPr="00CA7C7A">
        <w:rPr>
          <w:color w:val="333333"/>
        </w:rPr>
        <w:t>Goh</w:t>
      </w:r>
      <w:proofErr w:type="spellEnd"/>
      <w:r w:rsidR="00883501" w:rsidRPr="00CA7C7A">
        <w:rPr>
          <w:color w:val="333333"/>
        </w:rPr>
        <w:t xml:space="preserve">, 19. El Gran Combo de Puerto Rico, 20. Ricardo Arjona, 21. Roberto </w:t>
      </w:r>
      <w:proofErr w:type="spellStart"/>
      <w:r w:rsidR="00883501" w:rsidRPr="00CA7C7A">
        <w:rPr>
          <w:color w:val="333333"/>
        </w:rPr>
        <w:t>Thalles</w:t>
      </w:r>
      <w:proofErr w:type="spellEnd"/>
      <w:r w:rsidR="00883501" w:rsidRPr="00CA7C7A">
        <w:rPr>
          <w:color w:val="333333"/>
        </w:rPr>
        <w:t xml:space="preserve">, 22. Ozuna, 23. Cultura Profética, 24. </w:t>
      </w:r>
      <w:proofErr w:type="spellStart"/>
      <w:r w:rsidR="00883501" w:rsidRPr="00CA7C7A">
        <w:rPr>
          <w:color w:val="333333"/>
        </w:rPr>
        <w:t>Rawayana</w:t>
      </w:r>
      <w:proofErr w:type="spellEnd"/>
      <w:r w:rsidR="00883501" w:rsidRPr="00CA7C7A">
        <w:rPr>
          <w:color w:val="333333"/>
        </w:rPr>
        <w:t xml:space="preserve">, 25. </w:t>
      </w:r>
      <w:proofErr w:type="spellStart"/>
      <w:r w:rsidR="00883501" w:rsidRPr="00CA7C7A">
        <w:rPr>
          <w:color w:val="333333"/>
        </w:rPr>
        <w:t>Bakemart</w:t>
      </w:r>
      <w:proofErr w:type="spellEnd"/>
      <w:r w:rsidR="00883501" w:rsidRPr="00CA7C7A">
        <w:rPr>
          <w:color w:val="333333"/>
        </w:rPr>
        <w:t xml:space="preserve">, 26. </w:t>
      </w:r>
      <w:proofErr w:type="spellStart"/>
      <w:r w:rsidR="00883501" w:rsidRPr="00CA7C7A">
        <w:rPr>
          <w:color w:val="333333"/>
        </w:rPr>
        <w:t>Caloncho</w:t>
      </w:r>
      <w:proofErr w:type="spellEnd"/>
      <w:r w:rsidR="00883501" w:rsidRPr="00CA7C7A">
        <w:rPr>
          <w:color w:val="333333"/>
        </w:rPr>
        <w:t xml:space="preserve">, 27. Franco de Vita, 28. Los Iracundos, 29. Olga </w:t>
      </w:r>
      <w:proofErr w:type="spellStart"/>
      <w:r w:rsidR="00883501" w:rsidRPr="00CA7C7A">
        <w:rPr>
          <w:color w:val="333333"/>
        </w:rPr>
        <w:t>Tañon</w:t>
      </w:r>
      <w:proofErr w:type="spellEnd"/>
      <w:r w:rsidR="00883501" w:rsidRPr="00CA7C7A">
        <w:rPr>
          <w:color w:val="333333"/>
        </w:rPr>
        <w:t xml:space="preserve">, 30. El comando tiburón, 31. CNCO, 32. Fanny Lu, 33. Ricardo Montaner, 34. </w:t>
      </w:r>
      <w:proofErr w:type="spellStart"/>
      <w:r w:rsidR="00883501" w:rsidRPr="00CA7C7A">
        <w:rPr>
          <w:color w:val="333333"/>
        </w:rPr>
        <w:t>Vacilos</w:t>
      </w:r>
      <w:proofErr w:type="spellEnd"/>
      <w:r w:rsidR="00883501" w:rsidRPr="00CA7C7A">
        <w:rPr>
          <w:color w:val="333333"/>
        </w:rPr>
        <w:t xml:space="preserve">, Fonseca, </w:t>
      </w:r>
      <w:proofErr w:type="spellStart"/>
      <w:r w:rsidR="00883501" w:rsidRPr="00CA7C7A">
        <w:rPr>
          <w:color w:val="333333"/>
        </w:rPr>
        <w:t>Wissin</w:t>
      </w:r>
      <w:proofErr w:type="spellEnd"/>
      <w:r w:rsidR="00883501" w:rsidRPr="00CA7C7A">
        <w:rPr>
          <w:color w:val="333333"/>
        </w:rPr>
        <w:t xml:space="preserve"> y Juanes (Golden </w:t>
      </w:r>
      <w:proofErr w:type="spellStart"/>
      <w:r w:rsidR="00883501" w:rsidRPr="00CA7C7A">
        <w:rPr>
          <w:color w:val="333333"/>
        </w:rPr>
        <w:t>Fest</w:t>
      </w:r>
      <w:proofErr w:type="spellEnd"/>
      <w:r w:rsidR="00883501" w:rsidRPr="00CA7C7A">
        <w:rPr>
          <w:color w:val="333333"/>
        </w:rPr>
        <w:t xml:space="preserve">).” </w:t>
      </w:r>
      <w:r w:rsidR="00401043" w:rsidRPr="00CA7C7A">
        <w:rPr>
          <w:b/>
          <w:lang w:eastAsia="es-ES"/>
        </w:rPr>
        <w:t>II</w:t>
      </w:r>
      <w:r w:rsidR="00401043" w:rsidRPr="00CA7C7A">
        <w:rPr>
          <w:lang w:eastAsia="es-ES"/>
        </w:rPr>
        <w:t xml:space="preserve">. </w:t>
      </w:r>
      <w:r w:rsidR="00401043" w:rsidRPr="00CA7C7A">
        <w:rPr>
          <w:lang w:val="es-ES" w:eastAsia="es-ES"/>
        </w:rPr>
        <w:t>Que la referida solicitud cumple con todos los requisitos establecidos en el artículo 66 de la Ley de Acceso a la Información Pública (LAIP) y el artículo 50 del Reglamento de la Ley antes citada, asimismo, la información solicitada no se encuentra entre las excepciones enumeradas en los artículos 19 y 24 de la Ley y 19 de su Reglamento.</w:t>
      </w:r>
      <w:r w:rsidR="00401043" w:rsidRPr="00CA7C7A">
        <w:rPr>
          <w:lang w:eastAsia="es-ES"/>
        </w:rPr>
        <w:t xml:space="preserve"> </w:t>
      </w:r>
      <w:r w:rsidR="00401043" w:rsidRPr="00CA7C7A">
        <w:rPr>
          <w:b/>
          <w:lang w:eastAsia="es-ES"/>
        </w:rPr>
        <w:t>III.</w:t>
      </w:r>
      <w:r w:rsidR="00401043" w:rsidRPr="00CA7C7A">
        <w:rPr>
          <w:lang w:eastAsia="es-ES"/>
        </w:rPr>
        <w:t xml:space="preserve"> Conforme artículo 70 de la LAIP, se trasladó la solicitud a la Dirección </w:t>
      </w:r>
      <w:r w:rsidR="00883501" w:rsidRPr="00CA7C7A">
        <w:rPr>
          <w:lang w:eastAsia="es-ES"/>
        </w:rPr>
        <w:t>de Espectáculos Públicos Radio y Televis</w:t>
      </w:r>
      <w:r w:rsidR="00B45BD7">
        <w:rPr>
          <w:lang w:eastAsia="es-ES"/>
        </w:rPr>
        <w:t xml:space="preserve">ión, informando lo siguiente: </w:t>
      </w:r>
      <w:r w:rsidR="00883501" w:rsidRPr="00CA7C7A">
        <w:rPr>
          <w:lang w:eastAsia="es-ES"/>
        </w:rPr>
        <w:t>“</w:t>
      </w:r>
      <w:r w:rsidR="00CA7C7A" w:rsidRPr="00CA7C7A">
        <w:rPr>
          <w:lang w:eastAsia="es-ES"/>
        </w:rPr>
        <w:t>l</w:t>
      </w:r>
      <w:r w:rsidR="00883501" w:rsidRPr="00CA7C7A">
        <w:rPr>
          <w:lang w:eastAsia="es-ES"/>
        </w:rPr>
        <w:t>a Dirección de Espectáculos Públicos Radio y Tel</w:t>
      </w:r>
      <w:r w:rsidR="00CA7C7A" w:rsidRPr="00CA7C7A">
        <w:rPr>
          <w:lang w:eastAsia="es-ES"/>
        </w:rPr>
        <w:t>evisión.-DEPRT.- no cuenta con l</w:t>
      </w:r>
      <w:r w:rsidR="00883501" w:rsidRPr="00CA7C7A">
        <w:rPr>
          <w:lang w:eastAsia="es-ES"/>
        </w:rPr>
        <w:t>a facultad legal para requerir dicha información a los promotores/as de espectáculos públicos, con participación de artistas internacionales, por lo tanto no contamos con la información requerida, la facultad de la DEPRT es la de clasificar el contenido de los espectáculos Públicos.</w:t>
      </w:r>
      <w:r w:rsidR="00F16987" w:rsidRPr="00CA7C7A">
        <w:rPr>
          <w:lang w:eastAsia="es-ES"/>
        </w:rPr>
        <w:t xml:space="preserve">” </w:t>
      </w:r>
      <w:r w:rsidR="00CA7C7A" w:rsidRPr="00CA7C7A">
        <w:rPr>
          <w:lang w:eastAsia="es-ES"/>
        </w:rPr>
        <w:t xml:space="preserve"> IV. </w:t>
      </w:r>
      <w:r w:rsidR="00CA7C7A" w:rsidRPr="00CA7C7A">
        <w:rPr>
          <w:rStyle w:val="Textoennegrita"/>
          <w:b w:val="0"/>
        </w:rPr>
        <w:t xml:space="preserve">Que conforme a lo expresado por la unidad administrativa, es menester citar el Art. 62 de la citada ley, el cual manifiesta: “Los entes obligados deberán entregar únicamente información que se encuentre en su poder (…)”, en ese sentido, al no poseer tales documentos, la administración se exime de la responsabilidad de brindar acceso, pues no está bajo su custodia la información. Por otro lado,  el Art. 73 de la LAIP establece: “Cuando la información solicitada no se encuentre en los archivos de la unidad administrativa, esta deberá retornar al Oficial de Información la solicitud de información con oficio en donde lo haga constar (…) En caso de no encontrarla expedirá una resolución que </w:t>
      </w:r>
      <w:r w:rsidR="00CA7C7A" w:rsidRPr="00CA7C7A">
        <w:rPr>
          <w:rStyle w:val="Textoennegrita"/>
          <w:b w:val="0"/>
        </w:rPr>
        <w:lastRenderedPageBreak/>
        <w:t>confirme la inexistencia de la información.”</w:t>
      </w:r>
      <w:r w:rsidR="00CA7C7A">
        <w:rPr>
          <w:b/>
          <w:lang w:eastAsia="es-ES"/>
        </w:rPr>
        <w:t xml:space="preserve"> </w:t>
      </w:r>
      <w:r w:rsidR="005D6E5F">
        <w:rPr>
          <w:b/>
          <w:lang w:val="es-ES" w:eastAsia="es-ES"/>
        </w:rPr>
        <w:t xml:space="preserve">POR TANTO, </w:t>
      </w:r>
      <w:r w:rsidR="005D6E5F">
        <w:rPr>
          <w:lang w:val="es-ES" w:eastAsia="es-ES"/>
        </w:rPr>
        <w:t>conforme a los Art. 86 inc. 3° de la Constitución, y con base Arts. 2, 7, 9, 50, 62 y 73 de la Ley de Acceso a la Información Pública, esta dependencia</w:t>
      </w:r>
      <w:r w:rsidR="005D6E5F">
        <w:rPr>
          <w:b/>
          <w:lang w:val="es-ES" w:eastAsia="es-ES"/>
        </w:rPr>
        <w:t xml:space="preserve">, RESUELVE: 1° </w:t>
      </w:r>
      <w:r w:rsidR="005D6E5F">
        <w:rPr>
          <w:lang w:val="es-ES" w:eastAsia="es-ES"/>
        </w:rPr>
        <w:t xml:space="preserve">Declarar la inexistencia de la información solicitada por no poseerla esta institución. </w:t>
      </w:r>
      <w:r w:rsidR="005D6E5F">
        <w:rPr>
          <w:b/>
          <w:lang w:val="es-ES" w:eastAsia="es-ES"/>
        </w:rPr>
        <w:t>2°</w:t>
      </w:r>
      <w:r w:rsidR="005D6E5F">
        <w:rPr>
          <w:lang w:val="es-ES" w:eastAsia="es-ES"/>
        </w:rPr>
        <w:t xml:space="preserve"> Remítase la presente por medio señalada para tal efecto. </w:t>
      </w:r>
      <w:r w:rsidR="005D6E5F">
        <w:rPr>
          <w:b/>
          <w:lang w:val="es-ES" w:eastAsia="es-ES"/>
        </w:rPr>
        <w:t>NOTIFÍQUESE</w:t>
      </w:r>
      <w:r w:rsidR="005D6E5F">
        <w:rPr>
          <w:lang w:val="es-ES" w:eastAsia="es-ES"/>
        </w:rPr>
        <w:t>.</w:t>
      </w:r>
    </w:p>
    <w:p w:rsidR="00401043" w:rsidRPr="005F393E" w:rsidRDefault="00401043" w:rsidP="00401043">
      <w:pPr>
        <w:jc w:val="both"/>
        <w:rPr>
          <w:rFonts w:ascii="Palatino Linotype" w:eastAsia="Times New Roman" w:hAnsi="Palatino Linotype" w:cs="Times New Roman"/>
          <w:sz w:val="24"/>
          <w:szCs w:val="23"/>
          <w:lang w:val="es-ES" w:eastAsia="es-ES"/>
        </w:rPr>
      </w:pPr>
    </w:p>
    <w:p w:rsidR="00F16987" w:rsidRDefault="00F16987" w:rsidP="00401043">
      <w:pPr>
        <w:jc w:val="both"/>
        <w:rPr>
          <w:rFonts w:ascii="Palatino Linotype" w:eastAsia="Times New Roman" w:hAnsi="Palatino Linotype" w:cs="Times New Roman"/>
          <w:sz w:val="24"/>
          <w:szCs w:val="23"/>
          <w:lang w:val="es-ES" w:eastAsia="es-ES"/>
        </w:rPr>
      </w:pPr>
    </w:p>
    <w:p w:rsidR="00F16987" w:rsidRPr="005F393E" w:rsidRDefault="00F16987" w:rsidP="00401043">
      <w:pPr>
        <w:jc w:val="both"/>
        <w:rPr>
          <w:rFonts w:ascii="Palatino Linotype" w:eastAsia="Times New Roman" w:hAnsi="Palatino Linotype" w:cs="Times New Roman"/>
          <w:sz w:val="24"/>
          <w:szCs w:val="23"/>
          <w:lang w:val="es-ES" w:eastAsia="es-ES"/>
        </w:rPr>
      </w:pPr>
    </w:p>
    <w:p w:rsidR="00401043" w:rsidRPr="005F393E" w:rsidRDefault="00401043" w:rsidP="00401043">
      <w:pPr>
        <w:tabs>
          <w:tab w:val="left" w:pos="3418"/>
        </w:tabs>
        <w:spacing w:after="0" w:line="240" w:lineRule="auto"/>
        <w:jc w:val="center"/>
        <w:rPr>
          <w:rFonts w:ascii="Palatino Linotype" w:eastAsia="Times New Roman" w:hAnsi="Palatino Linotype" w:cs="Times New Roman"/>
          <w:b/>
          <w:sz w:val="24"/>
          <w:szCs w:val="23"/>
          <w:lang w:val="es-ES_tradnl" w:eastAsia="es-ES_tradnl"/>
        </w:rPr>
      </w:pPr>
      <w:r w:rsidRPr="005F393E">
        <w:rPr>
          <w:rFonts w:ascii="Palatino Linotype" w:eastAsia="Times New Roman" w:hAnsi="Palatino Linotype" w:cs="Times New Roman"/>
          <w:b/>
          <w:sz w:val="24"/>
          <w:szCs w:val="23"/>
          <w:lang w:val="es-ES_tradnl" w:eastAsia="es-ES_tradnl"/>
        </w:rPr>
        <w:t>JENNI VANESSA QUINTANILLA GARCÍA</w:t>
      </w:r>
    </w:p>
    <w:p w:rsidR="00401043" w:rsidRPr="005F393E" w:rsidRDefault="00401043" w:rsidP="00401043">
      <w:pPr>
        <w:spacing w:after="0" w:line="240" w:lineRule="auto"/>
        <w:jc w:val="center"/>
        <w:rPr>
          <w:rFonts w:ascii="Palatino Linotype" w:eastAsia="Times New Roman" w:hAnsi="Palatino Linotype" w:cs="Times New Roman"/>
          <w:b/>
          <w:sz w:val="24"/>
          <w:szCs w:val="23"/>
          <w:lang w:val="es-ES_tradnl" w:eastAsia="es-ES_tradnl"/>
        </w:rPr>
      </w:pPr>
      <w:r w:rsidRPr="005F393E">
        <w:rPr>
          <w:rFonts w:ascii="Palatino Linotype" w:eastAsia="Times New Roman" w:hAnsi="Palatino Linotype" w:cs="Times New Roman"/>
          <w:b/>
          <w:sz w:val="24"/>
          <w:szCs w:val="23"/>
          <w:lang w:val="es-ES_tradnl" w:eastAsia="es-ES_tradnl"/>
        </w:rPr>
        <w:t>OFICIAL DE INFORMACIÓN AD-HONOREM</w:t>
      </w:r>
    </w:p>
    <w:sectPr w:rsidR="00401043" w:rsidRPr="005F393E" w:rsidSect="00F50FD5">
      <w:headerReference w:type="default" r:id="rId9"/>
      <w:footerReference w:type="default" r:id="rId10"/>
      <w:pgSz w:w="12240" w:h="15840"/>
      <w:pgMar w:top="1417" w:right="1325" w:bottom="1417" w:left="1701" w:header="708" w:footer="1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2CF" w:rsidRDefault="00DF12CF">
      <w:pPr>
        <w:spacing w:after="0" w:line="240" w:lineRule="auto"/>
      </w:pPr>
      <w:r>
        <w:separator/>
      </w:r>
    </w:p>
  </w:endnote>
  <w:endnote w:type="continuationSeparator" w:id="0">
    <w:p w:rsidR="00DF12CF" w:rsidRDefault="00DF1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55C" w:rsidRPr="001E74F9" w:rsidRDefault="00F16987" w:rsidP="0068355C">
    <w:pPr>
      <w:tabs>
        <w:tab w:val="center" w:pos="4419"/>
        <w:tab w:val="right" w:pos="8838"/>
      </w:tabs>
      <w:spacing w:after="0" w:line="240" w:lineRule="auto"/>
      <w:rPr>
        <w:rFonts w:ascii="Monotype Corsiva" w:hAnsi="Monotype Corsiva"/>
      </w:rPr>
    </w:pPr>
    <w:r w:rsidRPr="001E74F9">
      <w:rPr>
        <w:rFonts w:ascii="Monotype Corsiva" w:hAnsi="Monotype Corsiva"/>
      </w:rPr>
      <w:t>_______________________________________________________________________________</w:t>
    </w:r>
  </w:p>
  <w:p w:rsidR="0068355C" w:rsidRPr="001E74F9" w:rsidRDefault="00F16987" w:rsidP="0068355C">
    <w:pPr>
      <w:pStyle w:val="Piedepgina"/>
      <w:rPr>
        <w:rFonts w:ascii="Monotype Corsiva" w:hAnsi="Monotype Corsiva"/>
        <w:sz w:val="21"/>
        <w:szCs w:val="21"/>
      </w:rPr>
    </w:pPr>
    <w:r w:rsidRPr="001E74F9">
      <w:rPr>
        <w:rFonts w:ascii="Monotype Corsiva" w:hAnsi="Monotype Corsiva"/>
        <w:vanish/>
        <w:sz w:val="21"/>
        <w:szCs w:val="21"/>
      </w:rPr>
      <w:t>&lt;_______________________________</w:t>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sz w:val="21"/>
        <w:szCs w:val="21"/>
      </w:rPr>
      <w:t>15 Av. Norte Y 9ª calle poniente, Centro de Gobierno San Salvador</w:t>
    </w:r>
  </w:p>
  <w:p w:rsidR="0068355C" w:rsidRPr="001E74F9" w:rsidRDefault="00F16987" w:rsidP="0068355C">
    <w:pPr>
      <w:tabs>
        <w:tab w:val="center" w:pos="4419"/>
        <w:tab w:val="right" w:pos="8838"/>
      </w:tabs>
      <w:spacing w:after="0" w:line="240" w:lineRule="auto"/>
      <w:rPr>
        <w:rFonts w:ascii="Monotype Corsiva" w:hAnsi="Monotype Corsiva"/>
        <w:sz w:val="21"/>
        <w:szCs w:val="21"/>
      </w:rPr>
    </w:pPr>
    <w:r w:rsidRPr="001E74F9">
      <w:rPr>
        <w:rFonts w:ascii="Monotype Corsiva" w:hAnsi="Monotype Corsiva"/>
        <w:sz w:val="21"/>
        <w:szCs w:val="21"/>
      </w:rPr>
      <w:t>Unidad de Acceso a la Información Pública Tel: 2527-7022</w:t>
    </w:r>
  </w:p>
  <w:p w:rsidR="0068355C" w:rsidRDefault="00F16987" w:rsidP="0068355C">
    <w:pPr>
      <w:pStyle w:val="Piedepgina"/>
    </w:pPr>
    <w:r w:rsidRPr="00186C89">
      <w:rPr>
        <w:noProof/>
        <w:lang w:eastAsia="es-SV"/>
      </w:rPr>
      <w:drawing>
        <wp:anchor distT="0" distB="0" distL="114300" distR="114300" simplePos="0" relativeHeight="251659264" behindDoc="0" locked="0" layoutInCell="1" allowOverlap="1" wp14:anchorId="731C963F" wp14:editId="2ABCF649">
          <wp:simplePos x="0" y="0"/>
          <wp:positionH relativeFrom="column">
            <wp:posOffset>-27305</wp:posOffset>
          </wp:positionH>
          <wp:positionV relativeFrom="paragraph">
            <wp:posOffset>23495</wp:posOffset>
          </wp:positionV>
          <wp:extent cx="2472055" cy="469265"/>
          <wp:effectExtent l="0" t="0" r="4445" b="6985"/>
          <wp:wrapSquare wrapText="bothSides"/>
          <wp:docPr id="2" name="Imagen 2"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7727"/>
                  <a:stretch/>
                </pic:blipFill>
                <pic:spPr bwMode="auto">
                  <a:xfrm>
                    <a:off x="0" y="0"/>
                    <a:ext cx="2472055" cy="4692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8355C" w:rsidRDefault="00DF12CF" w:rsidP="0068355C">
    <w:pPr>
      <w:pStyle w:val="Piedepgina"/>
    </w:pPr>
  </w:p>
  <w:p w:rsidR="0068355C" w:rsidRDefault="00DF12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2CF" w:rsidRDefault="00DF12CF">
      <w:pPr>
        <w:spacing w:after="0" w:line="240" w:lineRule="auto"/>
      </w:pPr>
      <w:r>
        <w:separator/>
      </w:r>
    </w:p>
  </w:footnote>
  <w:footnote w:type="continuationSeparator" w:id="0">
    <w:p w:rsidR="00DF12CF" w:rsidRDefault="00DF12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D1C" w:rsidRDefault="00313FBA">
    <w:pPr>
      <w:pStyle w:val="Encabezado"/>
      <w:rPr>
        <w:color w:val="FF0000"/>
      </w:rPr>
    </w:pPr>
    <w:r w:rsidRPr="00313FBA">
      <w:rPr>
        <w:color w:val="FF0000"/>
      </w:rPr>
      <w:t>Versión pública de acuerdo a lo dispuesto en el Art. 30 de la LAIP, se elimina el nombre por ser dato personal Art. 6 literal “a”; información confidencial Art. 6 literal “f”; y Art 19, todos de la LAIP, el dato se ubicaba en la parte intermedia de la presente resolución</w:t>
    </w:r>
  </w:p>
  <w:p w:rsidR="00B45BD7" w:rsidRDefault="00B45BD7">
    <w:pPr>
      <w:pStyle w:val="Encabezado"/>
      <w:rPr>
        <w:color w:val="FF0000"/>
      </w:rPr>
    </w:pPr>
  </w:p>
  <w:p w:rsidR="00B45BD7" w:rsidRDefault="00B45BD7">
    <w:pPr>
      <w:pStyle w:val="Encabezado"/>
      <w:rPr>
        <w:color w:val="FF0000"/>
      </w:rPr>
    </w:pPr>
  </w:p>
  <w:p w:rsidR="00B45BD7" w:rsidRPr="00313FBA" w:rsidRDefault="00B45BD7">
    <w:pPr>
      <w:pStyle w:val="Encabezado"/>
      <w:rPr>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B39F3"/>
    <w:multiLevelType w:val="hybridMultilevel"/>
    <w:tmpl w:val="C852A000"/>
    <w:lvl w:ilvl="0" w:tplc="F6BC3BFE">
      <w:numFmt w:val="bullet"/>
      <w:lvlText w:val="·"/>
      <w:lvlJc w:val="left"/>
      <w:pPr>
        <w:ind w:left="720" w:hanging="360"/>
      </w:pPr>
      <w:rPr>
        <w:rFonts w:ascii="Helvetica" w:eastAsia="Times New Roman" w:hAnsi="Helvetica" w:cs="Helvetica"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269B362D"/>
    <w:multiLevelType w:val="hybridMultilevel"/>
    <w:tmpl w:val="067280EA"/>
    <w:lvl w:ilvl="0" w:tplc="5F0258C6">
      <w:numFmt w:val="bullet"/>
      <w:lvlText w:val="·"/>
      <w:lvlJc w:val="left"/>
      <w:pPr>
        <w:ind w:left="720" w:hanging="360"/>
      </w:pPr>
      <w:rPr>
        <w:rFonts w:ascii="Palatino Linotype" w:eastAsia="Times New Roman" w:hAnsi="Palatino Linotype"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3EB60F90"/>
    <w:multiLevelType w:val="hybridMultilevel"/>
    <w:tmpl w:val="6D3E61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70A77ABB"/>
    <w:multiLevelType w:val="hybridMultilevel"/>
    <w:tmpl w:val="6EFC40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043"/>
    <w:rsid w:val="00101693"/>
    <w:rsid w:val="00224839"/>
    <w:rsid w:val="00313FBA"/>
    <w:rsid w:val="00401043"/>
    <w:rsid w:val="005D6E5F"/>
    <w:rsid w:val="006A1680"/>
    <w:rsid w:val="00883501"/>
    <w:rsid w:val="008A216A"/>
    <w:rsid w:val="008B6FF2"/>
    <w:rsid w:val="00B45BD7"/>
    <w:rsid w:val="00BE49EB"/>
    <w:rsid w:val="00CA7C7A"/>
    <w:rsid w:val="00DF12CF"/>
    <w:rsid w:val="00F16987"/>
    <w:rsid w:val="00FC258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04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010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1043"/>
  </w:style>
  <w:style w:type="paragraph" w:styleId="Encabezado">
    <w:name w:val="header"/>
    <w:basedOn w:val="Normal"/>
    <w:link w:val="EncabezadoCar"/>
    <w:uiPriority w:val="99"/>
    <w:unhideWhenUsed/>
    <w:rsid w:val="0040104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1043"/>
  </w:style>
  <w:style w:type="paragraph" w:styleId="Prrafodelista">
    <w:name w:val="List Paragraph"/>
    <w:basedOn w:val="Normal"/>
    <w:uiPriority w:val="34"/>
    <w:qFormat/>
    <w:rsid w:val="00401043"/>
    <w:pPr>
      <w:ind w:left="720"/>
      <w:contextualSpacing/>
    </w:pPr>
  </w:style>
  <w:style w:type="paragraph" w:styleId="NormalWeb">
    <w:name w:val="Normal (Web)"/>
    <w:basedOn w:val="Normal"/>
    <w:uiPriority w:val="99"/>
    <w:unhideWhenUsed/>
    <w:rsid w:val="00883501"/>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CA7C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04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010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1043"/>
  </w:style>
  <w:style w:type="paragraph" w:styleId="Encabezado">
    <w:name w:val="header"/>
    <w:basedOn w:val="Normal"/>
    <w:link w:val="EncabezadoCar"/>
    <w:uiPriority w:val="99"/>
    <w:unhideWhenUsed/>
    <w:rsid w:val="0040104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1043"/>
  </w:style>
  <w:style w:type="paragraph" w:styleId="Prrafodelista">
    <w:name w:val="List Paragraph"/>
    <w:basedOn w:val="Normal"/>
    <w:uiPriority w:val="34"/>
    <w:qFormat/>
    <w:rsid w:val="00401043"/>
    <w:pPr>
      <w:ind w:left="720"/>
      <w:contextualSpacing/>
    </w:pPr>
  </w:style>
  <w:style w:type="paragraph" w:styleId="NormalWeb">
    <w:name w:val="Normal (Web)"/>
    <w:basedOn w:val="Normal"/>
    <w:uiPriority w:val="99"/>
    <w:unhideWhenUsed/>
    <w:rsid w:val="00883501"/>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CA7C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372291">
      <w:bodyDiv w:val="1"/>
      <w:marLeft w:val="0"/>
      <w:marRight w:val="0"/>
      <w:marTop w:val="0"/>
      <w:marBottom w:val="0"/>
      <w:divBdr>
        <w:top w:val="none" w:sz="0" w:space="0" w:color="auto"/>
        <w:left w:val="none" w:sz="0" w:space="0" w:color="auto"/>
        <w:bottom w:val="none" w:sz="0" w:space="0" w:color="auto"/>
        <w:right w:val="none" w:sz="0" w:space="0" w:color="auto"/>
      </w:divBdr>
    </w:div>
    <w:div w:id="507134785">
      <w:bodyDiv w:val="1"/>
      <w:marLeft w:val="0"/>
      <w:marRight w:val="0"/>
      <w:marTop w:val="0"/>
      <w:marBottom w:val="0"/>
      <w:divBdr>
        <w:top w:val="none" w:sz="0" w:space="0" w:color="auto"/>
        <w:left w:val="none" w:sz="0" w:space="0" w:color="auto"/>
        <w:bottom w:val="none" w:sz="0" w:space="0" w:color="auto"/>
        <w:right w:val="none" w:sz="0" w:space="0" w:color="auto"/>
      </w:divBdr>
    </w:div>
    <w:div w:id="1448892044">
      <w:bodyDiv w:val="1"/>
      <w:marLeft w:val="0"/>
      <w:marRight w:val="0"/>
      <w:marTop w:val="0"/>
      <w:marBottom w:val="0"/>
      <w:divBdr>
        <w:top w:val="none" w:sz="0" w:space="0" w:color="auto"/>
        <w:left w:val="none" w:sz="0" w:space="0" w:color="auto"/>
        <w:bottom w:val="none" w:sz="0" w:space="0" w:color="auto"/>
        <w:right w:val="none" w:sz="0" w:space="0" w:color="auto"/>
      </w:divBdr>
    </w:div>
    <w:div w:id="182061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513</Words>
  <Characters>2826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Yahamaleth Calderon Espinoza</dc:creator>
  <cp:lastModifiedBy>Graciela María Gómez Varela</cp:lastModifiedBy>
  <cp:revision>6</cp:revision>
  <cp:lastPrinted>2018-02-22T22:34:00Z</cp:lastPrinted>
  <dcterms:created xsi:type="dcterms:W3CDTF">2018-02-22T22:37:00Z</dcterms:created>
  <dcterms:modified xsi:type="dcterms:W3CDTF">2018-06-19T17:09:00Z</dcterms:modified>
</cp:coreProperties>
</file>