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1969FE" w:rsidRPr="00F14E1D" w:rsidTr="000365E5">
        <w:tc>
          <w:tcPr>
            <w:tcW w:w="2881" w:type="dxa"/>
            <w:hideMark/>
          </w:tcPr>
          <w:p w:rsidR="001969FE" w:rsidRPr="00F14E1D" w:rsidRDefault="001969FE" w:rsidP="000365E5">
            <w:pPr>
              <w:rPr>
                <w:rFonts w:ascii="Book Antiqua" w:hAnsi="Book Antiqua" w:cs="Times New Roman"/>
              </w:rPr>
            </w:pPr>
          </w:p>
        </w:tc>
        <w:tc>
          <w:tcPr>
            <w:tcW w:w="2881" w:type="dxa"/>
            <w:hideMark/>
          </w:tcPr>
          <w:p w:rsidR="001969FE" w:rsidRPr="00F14E1D" w:rsidRDefault="001969FE" w:rsidP="000365E5">
            <w:pPr>
              <w:spacing w:after="0" w:line="240" w:lineRule="auto"/>
              <w:rPr>
                <w:rFonts w:ascii="Book Antiqua" w:eastAsia="Times New Roman" w:hAnsi="Book Antiqua" w:cs="Times New Roman"/>
                <w:sz w:val="24"/>
                <w:szCs w:val="24"/>
                <w:lang w:val="es-ES" w:eastAsia="es-ES"/>
              </w:rPr>
            </w:pPr>
            <w:r w:rsidRPr="00F14E1D">
              <w:rPr>
                <w:rFonts w:ascii="Book Antiqua" w:hAnsi="Book Antiqua"/>
                <w:noProof/>
                <w:lang w:eastAsia="es-SV"/>
              </w:rPr>
              <w:drawing>
                <wp:anchor distT="0" distB="0" distL="114300" distR="114300" simplePos="0" relativeHeight="251659264" behindDoc="0" locked="0" layoutInCell="1" allowOverlap="1" wp14:anchorId="6ED0BA2B" wp14:editId="5882E327">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1969FE" w:rsidRPr="00F14E1D" w:rsidRDefault="001969FE" w:rsidP="000365E5">
            <w:pPr>
              <w:spacing w:after="0"/>
              <w:rPr>
                <w:rFonts w:ascii="Book Antiqua" w:hAnsi="Book Antiqua" w:cs="Times New Roman"/>
              </w:rPr>
            </w:pPr>
          </w:p>
        </w:tc>
      </w:tr>
      <w:tr w:rsidR="001969FE" w:rsidRPr="00F14E1D" w:rsidTr="000365E5">
        <w:tc>
          <w:tcPr>
            <w:tcW w:w="8644" w:type="dxa"/>
            <w:gridSpan w:val="3"/>
            <w:hideMark/>
          </w:tcPr>
          <w:p w:rsidR="001969FE" w:rsidRPr="00F14E1D" w:rsidRDefault="001969FE" w:rsidP="000365E5">
            <w:pPr>
              <w:spacing w:after="0" w:line="240" w:lineRule="auto"/>
              <w:ind w:right="-361"/>
              <w:jc w:val="center"/>
              <w:rPr>
                <w:rFonts w:ascii="Book Antiqua" w:eastAsia="Times New Roman" w:hAnsi="Book Antiqua" w:cs="Times New Roman"/>
                <w:b/>
                <w:noProof/>
                <w:sz w:val="24"/>
                <w:szCs w:val="25"/>
                <w:lang w:val="es-ES" w:eastAsia="es-ES"/>
              </w:rPr>
            </w:pPr>
            <w:r w:rsidRPr="00F14E1D">
              <w:rPr>
                <w:rFonts w:ascii="Book Antiqua" w:eastAsia="Times New Roman" w:hAnsi="Book Antiqua" w:cs="Times New Roman"/>
                <w:b/>
                <w:noProof/>
                <w:sz w:val="24"/>
                <w:szCs w:val="25"/>
                <w:lang w:val="es-ES" w:eastAsia="es-ES"/>
              </w:rPr>
              <w:t>MINISTERIO DE GOBERNACIÓN Y DESARROLLO TERRITORIAL</w:t>
            </w:r>
          </w:p>
          <w:p w:rsidR="001969FE" w:rsidRPr="00F14E1D" w:rsidRDefault="001969FE" w:rsidP="000365E5">
            <w:pPr>
              <w:spacing w:after="0" w:line="240" w:lineRule="auto"/>
              <w:jc w:val="center"/>
              <w:rPr>
                <w:rFonts w:ascii="Book Antiqua" w:eastAsia="Times New Roman" w:hAnsi="Book Antiqua" w:cs="Times New Roman"/>
                <w:noProof/>
                <w:sz w:val="24"/>
                <w:szCs w:val="25"/>
                <w:lang w:val="es-ES" w:eastAsia="es-ES"/>
              </w:rPr>
            </w:pPr>
            <w:r w:rsidRPr="00F14E1D">
              <w:rPr>
                <w:rFonts w:ascii="Book Antiqua" w:eastAsia="Times New Roman" w:hAnsi="Book Antiqua" w:cs="Times New Roman"/>
                <w:b/>
                <w:noProof/>
                <w:sz w:val="24"/>
                <w:szCs w:val="25"/>
                <w:lang w:val="es-ES" w:eastAsia="es-ES"/>
              </w:rPr>
              <w:t>REPÚBLICA DE EL SALVADOR, AMÉRICA CENTRAL</w:t>
            </w:r>
          </w:p>
        </w:tc>
      </w:tr>
    </w:tbl>
    <w:p w:rsidR="001969FE" w:rsidRPr="00F14E1D" w:rsidRDefault="001969FE" w:rsidP="001969FE">
      <w:pPr>
        <w:spacing w:after="0" w:line="240" w:lineRule="auto"/>
        <w:ind w:right="20"/>
        <w:jc w:val="both"/>
        <w:rPr>
          <w:rFonts w:ascii="Book Antiqua" w:eastAsia="Times New Roman" w:hAnsi="Book Antiqua" w:cs="Times New Roman"/>
          <w:b/>
          <w:sz w:val="24"/>
          <w:szCs w:val="25"/>
          <w:lang w:val="es-ES" w:eastAsia="es-ES"/>
        </w:rPr>
      </w:pPr>
    </w:p>
    <w:p w:rsidR="001969FE" w:rsidRPr="00F14E1D" w:rsidRDefault="001969FE" w:rsidP="00E021EE">
      <w:pPr>
        <w:ind w:left="-142"/>
        <w:jc w:val="both"/>
        <w:rPr>
          <w:rFonts w:ascii="Book Antiqua" w:eastAsia="Times New Roman" w:hAnsi="Book Antiqua" w:cs="Times New Roman"/>
          <w:sz w:val="24"/>
          <w:szCs w:val="23"/>
          <w:lang w:eastAsia="es-ES"/>
        </w:rPr>
      </w:pPr>
      <w:r w:rsidRPr="00F14E1D">
        <w:rPr>
          <w:rFonts w:ascii="Book Antiqua" w:eastAsia="Times New Roman" w:hAnsi="Book Antiqua" w:cs="Times New Roman"/>
          <w:b/>
          <w:sz w:val="24"/>
          <w:szCs w:val="23"/>
          <w:lang w:val="es-ES" w:eastAsia="es-ES"/>
        </w:rPr>
        <w:t xml:space="preserve">RESOLUCIÓN NÚMERO </w:t>
      </w:r>
      <w:r w:rsidR="00E021EE" w:rsidRPr="00F14E1D">
        <w:rPr>
          <w:rFonts w:ascii="Book Antiqua" w:eastAsia="Times New Roman" w:hAnsi="Book Antiqua" w:cs="Times New Roman"/>
          <w:b/>
          <w:sz w:val="24"/>
          <w:szCs w:val="23"/>
          <w:lang w:val="es-ES" w:eastAsia="es-ES"/>
        </w:rPr>
        <w:t>QUINCE</w:t>
      </w:r>
      <w:r w:rsidRPr="00F14E1D">
        <w:rPr>
          <w:rFonts w:ascii="Book Antiqua" w:eastAsia="Times New Roman" w:hAnsi="Book Antiqua" w:cs="Times New Roman"/>
          <w:b/>
          <w:sz w:val="24"/>
          <w:szCs w:val="23"/>
          <w:lang w:val="es-ES" w:eastAsia="es-ES"/>
        </w:rPr>
        <w:t xml:space="preserve">, NÚMERO CORRELATIVO </w:t>
      </w:r>
      <w:r w:rsidRPr="00F14E1D">
        <w:rPr>
          <w:rFonts w:ascii="Book Antiqua" w:hAnsi="Book Antiqua" w:cs="Times New Roman"/>
          <w:b/>
          <w:sz w:val="24"/>
          <w:szCs w:val="23"/>
        </w:rPr>
        <w:t>MIGOBDT-2018-0010</w:t>
      </w:r>
      <w:r w:rsidRPr="00F14E1D">
        <w:rPr>
          <w:rFonts w:ascii="Book Antiqua" w:eastAsia="Times New Roman" w:hAnsi="Book Antiqua" w:cs="Times New Roman"/>
          <w:b/>
          <w:sz w:val="24"/>
          <w:szCs w:val="23"/>
          <w:lang w:val="es-ES" w:eastAsia="es-ES"/>
        </w:rPr>
        <w:t xml:space="preserve">. UNIDAD DE ACCESO A LA INFORMACIÓN DEL MINISTERIO DE GOBERNACIÓN Y DESARROLLO TERRITORIAL. </w:t>
      </w:r>
      <w:r w:rsidRPr="00F14E1D">
        <w:rPr>
          <w:rFonts w:ascii="Book Antiqua" w:eastAsia="Times New Roman" w:hAnsi="Book Antiqua" w:cs="Times New Roman"/>
          <w:sz w:val="24"/>
          <w:szCs w:val="23"/>
          <w:lang w:val="es-ES" w:eastAsia="es-ES"/>
        </w:rPr>
        <w:t>San Salvador, a las catorce horas con cu</w:t>
      </w:r>
      <w:r w:rsidR="00020EAA" w:rsidRPr="00F14E1D">
        <w:rPr>
          <w:rFonts w:ascii="Book Antiqua" w:eastAsia="Times New Roman" w:hAnsi="Book Antiqua" w:cs="Times New Roman"/>
          <w:sz w:val="24"/>
          <w:szCs w:val="23"/>
          <w:lang w:val="es-ES" w:eastAsia="es-ES"/>
        </w:rPr>
        <w:t>arenta y cinco minutos del dí</w:t>
      </w:r>
      <w:bookmarkStart w:id="0" w:name="_GoBack"/>
      <w:bookmarkEnd w:id="0"/>
      <w:r w:rsidR="00020EAA" w:rsidRPr="00F14E1D">
        <w:rPr>
          <w:rFonts w:ascii="Book Antiqua" w:eastAsia="Times New Roman" w:hAnsi="Book Antiqua" w:cs="Times New Roman"/>
          <w:sz w:val="24"/>
          <w:szCs w:val="23"/>
          <w:lang w:val="es-ES" w:eastAsia="es-ES"/>
        </w:rPr>
        <w:t xml:space="preserve">a </w:t>
      </w:r>
      <w:r w:rsidRPr="00F14E1D">
        <w:rPr>
          <w:rFonts w:ascii="Book Antiqua" w:eastAsia="Times New Roman" w:hAnsi="Book Antiqua" w:cs="Times New Roman"/>
          <w:sz w:val="24"/>
          <w:szCs w:val="23"/>
          <w:lang w:val="es-ES" w:eastAsia="es-ES"/>
        </w:rPr>
        <w:t>dos de</w:t>
      </w:r>
      <w:r w:rsidR="00020EAA" w:rsidRPr="00F14E1D">
        <w:rPr>
          <w:rFonts w:ascii="Book Antiqua" w:eastAsia="Times New Roman" w:hAnsi="Book Antiqua" w:cs="Times New Roman"/>
          <w:sz w:val="24"/>
          <w:szCs w:val="23"/>
          <w:lang w:val="es-ES" w:eastAsia="es-ES"/>
        </w:rPr>
        <w:t xml:space="preserve"> febrero de</w:t>
      </w:r>
      <w:r w:rsidRPr="00F14E1D">
        <w:rPr>
          <w:rFonts w:ascii="Book Antiqua" w:eastAsia="Times New Roman" w:hAnsi="Book Antiqua" w:cs="Times New Roman"/>
          <w:sz w:val="24"/>
          <w:szCs w:val="23"/>
          <w:lang w:val="es-ES" w:eastAsia="es-ES"/>
        </w:rPr>
        <w:t xml:space="preserve"> dos mil dieciocho. </w:t>
      </w:r>
      <w:r w:rsidRPr="00F14E1D">
        <w:rPr>
          <w:rFonts w:ascii="Book Antiqua" w:eastAsia="Times New Roman" w:hAnsi="Book Antiqua" w:cs="Times New Roman"/>
          <w:b/>
          <w:sz w:val="24"/>
          <w:szCs w:val="23"/>
          <w:lang w:val="es-ES" w:eastAsia="es-ES"/>
        </w:rPr>
        <w:t>CONSIDERANDO:</w:t>
      </w:r>
      <w:r w:rsidRPr="00F14E1D">
        <w:rPr>
          <w:rFonts w:ascii="Book Antiqua" w:eastAsia="Times New Roman" w:hAnsi="Book Antiqua" w:cs="Times New Roman"/>
          <w:sz w:val="24"/>
          <w:szCs w:val="23"/>
          <w:lang w:val="es-ES" w:eastAsia="es-ES"/>
        </w:rPr>
        <w:t xml:space="preserve"> </w:t>
      </w:r>
      <w:r w:rsidRPr="00F14E1D">
        <w:rPr>
          <w:rFonts w:ascii="Book Antiqua" w:eastAsia="Times New Roman" w:hAnsi="Book Antiqua" w:cs="Times New Roman"/>
          <w:b/>
          <w:sz w:val="24"/>
          <w:szCs w:val="23"/>
          <w:lang w:val="es-ES" w:eastAsia="es-ES"/>
        </w:rPr>
        <w:t>I.</w:t>
      </w:r>
      <w:r w:rsidRPr="00F14E1D">
        <w:rPr>
          <w:rFonts w:ascii="Book Antiqua" w:eastAsia="Times New Roman" w:hAnsi="Book Antiqua" w:cs="Times New Roman"/>
          <w:sz w:val="24"/>
          <w:szCs w:val="23"/>
          <w:lang w:val="es-ES" w:eastAsia="es-ES"/>
        </w:rPr>
        <w:t xml:space="preserve"> Que habiéndose presentado solicitud a la  Unidad de Acceso a la Información  de esta Secretaria de Estado por:</w:t>
      </w:r>
      <w:r w:rsidRPr="00F14E1D">
        <w:rPr>
          <w:rFonts w:ascii="Book Antiqua" w:hAnsi="Book Antiqua"/>
          <w:sz w:val="24"/>
          <w:szCs w:val="23"/>
          <w:lang w:val="es-ES"/>
        </w:rPr>
        <w:t xml:space="preserve"> </w:t>
      </w:r>
      <w:r w:rsidR="00203E9B" w:rsidRPr="00F14E1D">
        <w:rPr>
          <w:rFonts w:ascii="Book Antiqua" w:hAnsi="Book Antiqua" w:cs="Times New Roman"/>
          <w:b/>
          <w:sz w:val="24"/>
          <w:szCs w:val="23"/>
        </w:rPr>
        <w:t>------------------------------------------------</w:t>
      </w:r>
      <w:r w:rsidRPr="00F14E1D">
        <w:rPr>
          <w:rFonts w:ascii="Book Antiqua" w:hAnsi="Book Antiqua" w:cs="Times New Roman"/>
          <w:sz w:val="24"/>
          <w:szCs w:val="23"/>
        </w:rPr>
        <w:t>, el día</w:t>
      </w:r>
      <w:r w:rsidR="00DF0285" w:rsidRPr="00F14E1D">
        <w:rPr>
          <w:rFonts w:ascii="Book Antiqua" w:hAnsi="Book Antiqua" w:cs="Times New Roman"/>
          <w:sz w:val="24"/>
          <w:szCs w:val="23"/>
        </w:rPr>
        <w:t xml:space="preserve"> veinticuatro</w:t>
      </w:r>
      <w:r w:rsidRPr="00F14E1D">
        <w:rPr>
          <w:rFonts w:ascii="Book Antiqua" w:hAnsi="Book Antiqua" w:cs="Times New Roman"/>
          <w:sz w:val="24"/>
          <w:szCs w:val="23"/>
        </w:rPr>
        <w:t xml:space="preserve"> de enero </w:t>
      </w:r>
      <w:r w:rsidRPr="00F14E1D">
        <w:rPr>
          <w:rFonts w:ascii="Book Antiqua" w:eastAsia="Times New Roman" w:hAnsi="Book Antiqua" w:cs="Times New Roman"/>
          <w:bCs/>
          <w:sz w:val="24"/>
          <w:szCs w:val="23"/>
          <w:lang w:val="es-ES" w:eastAsia="es-ES"/>
        </w:rPr>
        <w:t xml:space="preserve">del año </w:t>
      </w:r>
      <w:r w:rsidR="00A46549" w:rsidRPr="00F14E1D">
        <w:rPr>
          <w:rFonts w:ascii="Book Antiqua" w:eastAsia="Times New Roman" w:hAnsi="Book Antiqua" w:cs="Times New Roman"/>
          <w:bCs/>
          <w:sz w:val="24"/>
          <w:szCs w:val="23"/>
          <w:lang w:val="es-ES" w:eastAsia="es-ES"/>
        </w:rPr>
        <w:t xml:space="preserve"> dos mil dieciocho</w:t>
      </w:r>
      <w:r w:rsidRPr="00F14E1D">
        <w:rPr>
          <w:rFonts w:ascii="Book Antiqua" w:eastAsia="Times New Roman" w:hAnsi="Book Antiqua" w:cs="Times New Roman"/>
          <w:sz w:val="24"/>
          <w:szCs w:val="23"/>
          <w:lang w:val="es-ES" w:eastAsia="es-ES"/>
        </w:rPr>
        <w:t>. En la cual requiere:</w:t>
      </w:r>
      <w:r w:rsidRPr="00F14E1D">
        <w:rPr>
          <w:rFonts w:ascii="Book Antiqua" w:eastAsia="Times New Roman" w:hAnsi="Book Antiqua" w:cs="Times New Roman"/>
          <w:sz w:val="24"/>
          <w:szCs w:val="23"/>
          <w:lang w:eastAsia="es-ES"/>
        </w:rPr>
        <w:t xml:space="preserve"> "</w:t>
      </w:r>
      <w:r w:rsidRPr="00F14E1D">
        <w:rPr>
          <w:rFonts w:ascii="Book Antiqua" w:hAnsi="Book Antiqua"/>
          <w:sz w:val="24"/>
        </w:rPr>
        <w:t xml:space="preserve"> </w:t>
      </w:r>
      <w:r w:rsidRPr="00F14E1D">
        <w:rPr>
          <w:rFonts w:ascii="Book Antiqua" w:eastAsia="Times New Roman" w:hAnsi="Book Antiqua" w:cs="Times New Roman"/>
          <w:sz w:val="24"/>
          <w:szCs w:val="23"/>
          <w:lang w:eastAsia="es-ES"/>
        </w:rPr>
        <w:t xml:space="preserve">Nombre de las Asociaciones de Abogados que están integradas en la Federación de Asociaciones de Abogados de El Salvador (FEDAES). Fecha de inscripción y nómina de la Junta Directiva de la FEDAES. De las Asociaciones. Nómina de Afiliados, Estados Financieros y Estado de Actualización de Personería Jurídica; de cada una de las Asociaciones de Abogados que integran la FEDAES”. </w:t>
      </w:r>
      <w:r w:rsidRPr="00F14E1D">
        <w:rPr>
          <w:rFonts w:ascii="Book Antiqua" w:eastAsia="Times New Roman" w:hAnsi="Book Antiqua" w:cs="Times New Roman"/>
          <w:b/>
          <w:sz w:val="24"/>
          <w:szCs w:val="23"/>
          <w:lang w:eastAsia="es-ES"/>
        </w:rPr>
        <w:t>II</w:t>
      </w:r>
      <w:r w:rsidRPr="00F14E1D">
        <w:rPr>
          <w:rFonts w:ascii="Book Antiqua" w:eastAsia="Times New Roman" w:hAnsi="Book Antiqua" w:cs="Times New Roman"/>
          <w:sz w:val="24"/>
          <w:szCs w:val="23"/>
          <w:lang w:eastAsia="es-ES"/>
        </w:rPr>
        <w:t xml:space="preserve">. </w:t>
      </w:r>
      <w:r w:rsidRPr="00F14E1D">
        <w:rPr>
          <w:rFonts w:ascii="Book Antiqua" w:eastAsia="Times New Roman" w:hAnsi="Book Antiqua" w:cs="Times New Roman"/>
          <w:sz w:val="24"/>
          <w:szCs w:val="23"/>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F14E1D">
        <w:rPr>
          <w:rFonts w:ascii="Book Antiqua" w:eastAsia="Times New Roman" w:hAnsi="Book Antiqua" w:cs="Times New Roman"/>
          <w:sz w:val="24"/>
          <w:szCs w:val="23"/>
          <w:lang w:eastAsia="es-ES"/>
        </w:rPr>
        <w:t xml:space="preserve"> </w:t>
      </w:r>
      <w:r w:rsidRPr="00F14E1D">
        <w:rPr>
          <w:rFonts w:ascii="Book Antiqua" w:eastAsia="Times New Roman" w:hAnsi="Book Antiqua" w:cs="Times New Roman"/>
          <w:b/>
          <w:sz w:val="24"/>
          <w:szCs w:val="23"/>
          <w:lang w:eastAsia="es-ES"/>
        </w:rPr>
        <w:t>III.</w:t>
      </w:r>
      <w:r w:rsidRPr="00F14E1D">
        <w:rPr>
          <w:rFonts w:ascii="Book Antiqua" w:eastAsia="Times New Roman" w:hAnsi="Book Antiqua" w:cs="Times New Roman"/>
          <w:sz w:val="24"/>
          <w:szCs w:val="23"/>
          <w:lang w:eastAsia="es-ES"/>
        </w:rPr>
        <w:t xml:space="preserve"> Conforme artículo 70 de la LAIP, se trasladó la solicitud al Registro de Asociaciones y Fundaciones Sin Fines de Lucro, </w:t>
      </w:r>
      <w:r w:rsidR="00E021EE" w:rsidRPr="00F14E1D">
        <w:rPr>
          <w:rFonts w:ascii="Book Antiqua" w:eastAsia="Times New Roman" w:hAnsi="Book Antiqua" w:cs="Times New Roman"/>
          <w:sz w:val="24"/>
          <w:szCs w:val="23"/>
          <w:lang w:eastAsia="es-ES"/>
        </w:rPr>
        <w:t>informando lo siguiente: “Sobre el particular le informo la FEDERACIÓN DE ASOCIACIONES DE ABOGADOS DE EL SALVADOR se encuentra inscrita al número 6 del Libro 32 de Asociaciones Nacionales con fecha 25 de junio de 2001, su junta directiva actual se encuentra en trámite por lo que es información reservada. Se anexan estados financieros 2009 y 2010, los demás se encuentran como información reservada. Asimismo, FEDAES está compuesta por: 1.- Asociación de Abogados de El Salvador, con personalidad jurídica aprobada por medio de Acuerdo Ejecutivo número 2374 de fecha 8 de noviembre de 1951, no adecuada a la ley de conformidad a lo señalado en el Art. 97 de la misma. No tiene junta directiva vigente ni sistema contable aprobado. 2.-</w:t>
      </w:r>
      <w:r w:rsidR="00E021EE" w:rsidRPr="00F14E1D">
        <w:rPr>
          <w:rFonts w:ascii="Book Antiqua" w:eastAsia="Times New Roman" w:hAnsi="Book Antiqua" w:cs="Times New Roman"/>
          <w:sz w:val="24"/>
          <w:szCs w:val="23"/>
          <w:lang w:eastAsia="es-ES"/>
        </w:rPr>
        <w:tab/>
        <w:t xml:space="preserve">Asociación de Abogados de Oriente, inscrita al número 8 </w:t>
      </w:r>
      <w:r w:rsidR="00E021EE" w:rsidRPr="00F14E1D">
        <w:rPr>
          <w:rFonts w:ascii="Book Antiqua" w:eastAsia="Times New Roman" w:hAnsi="Book Antiqua" w:cs="Times New Roman"/>
          <w:sz w:val="24"/>
          <w:szCs w:val="23"/>
          <w:lang w:eastAsia="es-ES"/>
        </w:rPr>
        <w:lastRenderedPageBreak/>
        <w:t xml:space="preserve">del Libro 14 de Asociaciones Nacionales con fecha 25 de enero de 1999. Se anexa copia digital de junta directiva inscrita y estados financieros 2003 al 2005 los cuales se encuentran en trámite. 3.- Centro de Estudios Jurídicos, inscrita al número 1 del Libro 38 de Asociaciones Nacionales con fecha 6 de mayo de 2002. Se anexa copia digital de junta directiva vigente y estados financieros del 2002 al 2010, los cuales se encuentran actualmente en trámite.4. -Círculo de Abogados Salvadoreños, inscrita al número 25 del Libro 16 de fecha 12 de junio de 1999. Su junta directiva actual se encuentra en trámite por lo que es información reservada. No tiene sistema contable aprobado. 5.- Sociedad de Abogados de Occidente, inscrita al número 25 del Libro 44 de Asociaciones Nacionales con fecha 25 de noviembre de 2003. Su junta directiva actual se encuentra en trámite por lo que es información reservada. No tiene sistema contable aprobado. Ni FEDAES ni ninguna de las entidades que la componen han presentado nómina de miembros.” </w:t>
      </w:r>
      <w:r w:rsidRPr="00F14E1D">
        <w:rPr>
          <w:rFonts w:ascii="Book Antiqua" w:eastAsia="Times New Roman" w:hAnsi="Book Antiqua" w:cs="Times New Roman"/>
          <w:b/>
          <w:sz w:val="24"/>
          <w:szCs w:val="23"/>
          <w:lang w:val="es-ES" w:eastAsia="es-ES"/>
        </w:rPr>
        <w:t xml:space="preserve">POR TANTO, </w:t>
      </w:r>
      <w:r w:rsidRPr="00F14E1D">
        <w:rPr>
          <w:rFonts w:ascii="Book Antiqua" w:eastAsia="Times New Roman" w:hAnsi="Book Antiqua" w:cs="Times New Roman"/>
          <w:sz w:val="24"/>
          <w:szCs w:val="23"/>
          <w:lang w:val="es-ES" w:eastAsia="es-ES"/>
        </w:rPr>
        <w:t>conforme a los Art. 86 inc. 3o de la Constitución, y en base al derecho que le asiste a la solicitante enunciado en el Art. 2 y Arts. 7, 9, 50, 62 y 72 de la Ley de Acceso a la Información Pública, esta dependencia</w:t>
      </w:r>
      <w:r w:rsidRPr="00F14E1D">
        <w:rPr>
          <w:rFonts w:ascii="Book Antiqua" w:eastAsia="Times New Roman" w:hAnsi="Book Antiqua" w:cs="Times New Roman"/>
          <w:b/>
          <w:sz w:val="24"/>
          <w:szCs w:val="23"/>
          <w:lang w:val="es-ES" w:eastAsia="es-ES"/>
        </w:rPr>
        <w:t>, RESUELVE: 1° CONCEDER</w:t>
      </w:r>
      <w:r w:rsidRPr="00F14E1D">
        <w:rPr>
          <w:rFonts w:ascii="Book Antiqua" w:eastAsia="Times New Roman" w:hAnsi="Book Antiqua" w:cs="Times New Roman"/>
          <w:sz w:val="24"/>
          <w:szCs w:val="23"/>
          <w:lang w:val="es-ES" w:eastAsia="es-ES"/>
        </w:rPr>
        <w:t xml:space="preserve"> el acceso a la información solicitada. </w:t>
      </w:r>
      <w:r w:rsidRPr="00F14E1D">
        <w:rPr>
          <w:rFonts w:ascii="Book Antiqua" w:eastAsia="Times New Roman" w:hAnsi="Book Antiqua" w:cs="Times New Roman"/>
          <w:b/>
          <w:sz w:val="24"/>
          <w:szCs w:val="23"/>
          <w:lang w:val="es-ES" w:eastAsia="es-ES"/>
        </w:rPr>
        <w:t>2°</w:t>
      </w:r>
      <w:r w:rsidRPr="00F14E1D">
        <w:rPr>
          <w:rFonts w:ascii="Book Antiqua" w:eastAsia="Times New Roman" w:hAnsi="Book Antiqua" w:cs="Times New Roman"/>
          <w:sz w:val="24"/>
          <w:szCs w:val="23"/>
          <w:lang w:val="es-ES" w:eastAsia="es-ES"/>
        </w:rPr>
        <w:t xml:space="preserve"> Remítase la presente por medio señalada para tal efecto. </w:t>
      </w:r>
      <w:r w:rsidRPr="00F14E1D">
        <w:rPr>
          <w:rFonts w:ascii="Book Antiqua" w:eastAsia="Times New Roman" w:hAnsi="Book Antiqua" w:cs="Times New Roman"/>
          <w:b/>
          <w:sz w:val="24"/>
          <w:szCs w:val="23"/>
          <w:lang w:val="es-ES" w:eastAsia="es-ES"/>
        </w:rPr>
        <w:t>NOTIFÍQUESE</w:t>
      </w:r>
      <w:r w:rsidRPr="00F14E1D">
        <w:rPr>
          <w:rFonts w:ascii="Book Antiqua" w:eastAsia="Times New Roman" w:hAnsi="Book Antiqua" w:cs="Times New Roman"/>
          <w:sz w:val="24"/>
          <w:szCs w:val="23"/>
          <w:lang w:val="es-ES" w:eastAsia="es-ES"/>
        </w:rPr>
        <w:t>.</w:t>
      </w:r>
    </w:p>
    <w:p w:rsidR="001969FE" w:rsidRPr="00F14E1D" w:rsidRDefault="001969FE" w:rsidP="001969FE">
      <w:pPr>
        <w:rPr>
          <w:rFonts w:ascii="Book Antiqua" w:eastAsia="Times New Roman" w:hAnsi="Book Antiqua" w:cs="Times New Roman"/>
          <w:sz w:val="24"/>
          <w:szCs w:val="23"/>
          <w:lang w:val="es-ES" w:eastAsia="es-ES"/>
        </w:rPr>
      </w:pPr>
    </w:p>
    <w:p w:rsidR="001969FE" w:rsidRPr="00F14E1D" w:rsidRDefault="001969FE" w:rsidP="001969FE">
      <w:pPr>
        <w:rPr>
          <w:rFonts w:ascii="Book Antiqua" w:eastAsia="Times New Roman" w:hAnsi="Book Antiqua" w:cs="Times New Roman"/>
          <w:sz w:val="24"/>
          <w:szCs w:val="23"/>
          <w:lang w:val="es-ES" w:eastAsia="es-ES"/>
        </w:rPr>
      </w:pPr>
    </w:p>
    <w:p w:rsidR="00E021EE" w:rsidRPr="00F14E1D" w:rsidRDefault="00E021EE" w:rsidP="001969FE">
      <w:pPr>
        <w:rPr>
          <w:rFonts w:ascii="Book Antiqua" w:eastAsia="Times New Roman" w:hAnsi="Book Antiqua" w:cs="Times New Roman"/>
          <w:sz w:val="24"/>
          <w:szCs w:val="23"/>
          <w:lang w:val="es-ES" w:eastAsia="es-ES"/>
        </w:rPr>
      </w:pPr>
    </w:p>
    <w:p w:rsidR="001969FE" w:rsidRPr="00F14E1D" w:rsidRDefault="001969FE" w:rsidP="001969FE">
      <w:pPr>
        <w:tabs>
          <w:tab w:val="left" w:pos="3418"/>
        </w:tabs>
        <w:spacing w:after="0"/>
        <w:jc w:val="center"/>
        <w:rPr>
          <w:rFonts w:ascii="Book Antiqua" w:eastAsia="Times New Roman" w:hAnsi="Book Antiqua" w:cs="Times New Roman"/>
          <w:b/>
          <w:sz w:val="24"/>
          <w:szCs w:val="23"/>
          <w:lang w:val="es-ES_tradnl" w:eastAsia="es-ES_tradnl"/>
        </w:rPr>
      </w:pPr>
      <w:r w:rsidRPr="00F14E1D">
        <w:rPr>
          <w:rFonts w:ascii="Book Antiqua" w:eastAsia="Times New Roman" w:hAnsi="Book Antiqua" w:cs="Times New Roman"/>
          <w:b/>
          <w:sz w:val="24"/>
          <w:szCs w:val="23"/>
          <w:lang w:val="es-ES_tradnl" w:eastAsia="es-ES_tradnl"/>
        </w:rPr>
        <w:t>JENNI VANESSA QUINTANILLA GARCÍA</w:t>
      </w:r>
    </w:p>
    <w:p w:rsidR="001969FE" w:rsidRPr="00F14E1D" w:rsidRDefault="001969FE" w:rsidP="001969FE">
      <w:pPr>
        <w:spacing w:after="0"/>
        <w:jc w:val="center"/>
        <w:rPr>
          <w:rFonts w:ascii="Book Antiqua" w:eastAsia="Times New Roman" w:hAnsi="Book Antiqua" w:cs="Times New Roman"/>
          <w:b/>
          <w:sz w:val="24"/>
          <w:szCs w:val="23"/>
          <w:lang w:val="es-ES_tradnl" w:eastAsia="es-ES_tradnl"/>
        </w:rPr>
      </w:pPr>
      <w:r w:rsidRPr="00F14E1D">
        <w:rPr>
          <w:rFonts w:ascii="Book Antiqua" w:eastAsia="Times New Roman" w:hAnsi="Book Antiqua" w:cs="Times New Roman"/>
          <w:b/>
          <w:sz w:val="24"/>
          <w:szCs w:val="23"/>
          <w:lang w:val="es-ES_tradnl" w:eastAsia="es-ES_tradnl"/>
        </w:rPr>
        <w:t>OFICIAL DE INFORMACIÓN AD-HONOREM</w:t>
      </w:r>
    </w:p>
    <w:p w:rsidR="005B537B" w:rsidRPr="00F14E1D" w:rsidRDefault="005B537B">
      <w:pPr>
        <w:rPr>
          <w:rFonts w:ascii="Book Antiqua" w:hAnsi="Book Antiqua"/>
          <w:sz w:val="24"/>
          <w:lang w:val="es-ES_tradnl"/>
        </w:rPr>
      </w:pPr>
    </w:p>
    <w:sectPr w:rsidR="005B537B" w:rsidRPr="00F14E1D" w:rsidSect="0068355C">
      <w:headerReference w:type="default" r:id="rId8"/>
      <w:footerReference w:type="default" r:id="rId9"/>
      <w:pgSz w:w="12240" w:h="15840"/>
      <w:pgMar w:top="1417" w:right="1467"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808" w:rsidRDefault="00503808">
      <w:pPr>
        <w:spacing w:after="0" w:line="240" w:lineRule="auto"/>
      </w:pPr>
      <w:r>
        <w:separator/>
      </w:r>
    </w:p>
  </w:endnote>
  <w:endnote w:type="continuationSeparator" w:id="0">
    <w:p w:rsidR="00503808" w:rsidRDefault="0050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5C" w:rsidRPr="001E74F9" w:rsidRDefault="00E021EE" w:rsidP="0068355C">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68355C" w:rsidRPr="001E74F9" w:rsidRDefault="00E021EE" w:rsidP="0068355C">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68355C" w:rsidRPr="001E74F9" w:rsidRDefault="00E021EE" w:rsidP="0068355C">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68355C" w:rsidRDefault="00E021EE" w:rsidP="0068355C">
    <w:pPr>
      <w:pStyle w:val="Piedepgina"/>
    </w:pPr>
    <w:r w:rsidRPr="00186C89">
      <w:rPr>
        <w:noProof/>
        <w:lang w:eastAsia="es-SV"/>
      </w:rPr>
      <w:drawing>
        <wp:anchor distT="0" distB="0" distL="114300" distR="114300" simplePos="0" relativeHeight="251659264" behindDoc="0" locked="0" layoutInCell="1" allowOverlap="1" wp14:anchorId="476C0645" wp14:editId="163963DB">
          <wp:simplePos x="0" y="0"/>
          <wp:positionH relativeFrom="column">
            <wp:posOffset>-27305</wp:posOffset>
          </wp:positionH>
          <wp:positionV relativeFrom="paragraph">
            <wp:posOffset>23495</wp:posOffset>
          </wp:positionV>
          <wp:extent cx="2472055" cy="469265"/>
          <wp:effectExtent l="0" t="0" r="4445" b="6985"/>
          <wp:wrapSquare wrapText="bothSides"/>
          <wp:docPr id="5" name="Imagen 5"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55C" w:rsidRDefault="00503808" w:rsidP="0068355C">
    <w:pPr>
      <w:pStyle w:val="Piedepgina"/>
    </w:pPr>
  </w:p>
  <w:p w:rsidR="0068355C" w:rsidRDefault="005038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808" w:rsidRDefault="00503808">
      <w:pPr>
        <w:spacing w:after="0" w:line="240" w:lineRule="auto"/>
      </w:pPr>
      <w:r>
        <w:separator/>
      </w:r>
    </w:p>
  </w:footnote>
  <w:footnote w:type="continuationSeparator" w:id="0">
    <w:p w:rsidR="00503808" w:rsidRDefault="00503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1D" w:rsidRPr="004560AA" w:rsidRDefault="00F14E1D" w:rsidP="00F14E1D">
    <w:pPr>
      <w:pStyle w:val="Encabezado"/>
      <w:jc w:val="both"/>
      <w:rPr>
        <w:rFonts w:ascii="Book Antiqua" w:hAnsi="Book Antiqua"/>
        <w:color w:val="FF0000"/>
        <w:sz w:val="20"/>
      </w:rPr>
    </w:pPr>
    <w:r w:rsidRPr="004560AA">
      <w:rPr>
        <w:rFonts w:ascii="Book Antiqua" w:hAnsi="Book Antiqua"/>
        <w:color w:val="FF0000"/>
        <w:sz w:val="20"/>
      </w:rPr>
      <w:t>Versión pública de acuerdo a lo dispuesto en el Art. 30 de la LAIP, se elimina el nombre por ser dato personal Art. 6 literal “a”;</w:t>
    </w:r>
    <w:r>
      <w:rPr>
        <w:rFonts w:ascii="Book Antiqua" w:hAnsi="Book Antiqua"/>
        <w:color w:val="FF0000"/>
        <w:sz w:val="20"/>
      </w:rPr>
      <w:t xml:space="preserve"> I</w:t>
    </w:r>
    <w:r w:rsidRPr="004560AA">
      <w:rPr>
        <w:rFonts w:ascii="Book Antiqua" w:hAnsi="Book Antiqua"/>
        <w:color w:val="FF0000"/>
        <w:sz w:val="20"/>
      </w:rPr>
      <w:t>nformación</w:t>
    </w:r>
    <w:r>
      <w:rPr>
        <w:rFonts w:ascii="Book Antiqua" w:hAnsi="Book Antiqua"/>
        <w:color w:val="FF0000"/>
        <w:sz w:val="20"/>
      </w:rPr>
      <w:t xml:space="preserve"> Confidencial Art. 6 L</w:t>
    </w:r>
    <w:r w:rsidRPr="004560AA">
      <w:rPr>
        <w:rFonts w:ascii="Book Antiqua" w:hAnsi="Book Antiqua"/>
        <w:color w:val="FF0000"/>
        <w:sz w:val="20"/>
      </w:rPr>
      <w:t xml:space="preserve">iteral “f”; y Art 19, todos de la LAIP, el dato se ubicaba en la parte intermedia de la presente </w:t>
    </w:r>
    <w:r>
      <w:rPr>
        <w:rFonts w:ascii="Book Antiqua" w:hAnsi="Book Antiqua"/>
        <w:color w:val="FF0000"/>
        <w:sz w:val="20"/>
      </w:rPr>
      <w:t>R</w:t>
    </w:r>
    <w:r w:rsidRPr="004560AA">
      <w:rPr>
        <w:rFonts w:ascii="Book Antiqua" w:hAnsi="Book Antiqua"/>
        <w:color w:val="FF0000"/>
        <w:sz w:val="20"/>
      </w:rPr>
      <w:t>esolución</w:t>
    </w:r>
    <w:r>
      <w:rPr>
        <w:rFonts w:ascii="Book Antiqua" w:hAnsi="Book Antiqua"/>
        <w:color w:val="FF0000"/>
        <w:sz w:val="20"/>
      </w:rPr>
      <w:t>.</w:t>
    </w:r>
  </w:p>
  <w:p w:rsidR="00203E9B" w:rsidRDefault="00203E9B" w:rsidP="00F14E1D">
    <w:pPr>
      <w:pStyle w:val="Encabezado"/>
    </w:pPr>
  </w:p>
  <w:p w:rsidR="00F14E1D" w:rsidRPr="00F14E1D" w:rsidRDefault="00F14E1D" w:rsidP="00F14E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9FE"/>
    <w:rsid w:val="00020EAA"/>
    <w:rsid w:val="001969FE"/>
    <w:rsid w:val="00203E9B"/>
    <w:rsid w:val="00503808"/>
    <w:rsid w:val="005B537B"/>
    <w:rsid w:val="008A5D6A"/>
    <w:rsid w:val="00A46549"/>
    <w:rsid w:val="00B5705D"/>
    <w:rsid w:val="00CE2EEC"/>
    <w:rsid w:val="00D65104"/>
    <w:rsid w:val="00DF0285"/>
    <w:rsid w:val="00E021EE"/>
    <w:rsid w:val="00F14E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9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969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9FE"/>
  </w:style>
  <w:style w:type="paragraph" w:styleId="Encabezado">
    <w:name w:val="header"/>
    <w:basedOn w:val="Normal"/>
    <w:link w:val="EncabezadoCar"/>
    <w:uiPriority w:val="99"/>
    <w:unhideWhenUsed/>
    <w:rsid w:val="00203E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3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9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969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9FE"/>
  </w:style>
  <w:style w:type="paragraph" w:styleId="Encabezado">
    <w:name w:val="header"/>
    <w:basedOn w:val="Normal"/>
    <w:link w:val="EncabezadoCar"/>
    <w:uiPriority w:val="99"/>
    <w:unhideWhenUsed/>
    <w:rsid w:val="00203E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2018-02-06T18:00:00Z</cp:lastPrinted>
  <dcterms:created xsi:type="dcterms:W3CDTF">2018-06-14T16:18:00Z</dcterms:created>
  <dcterms:modified xsi:type="dcterms:W3CDTF">2018-06-14T16:18:00Z</dcterms:modified>
</cp:coreProperties>
</file>