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502B" w:rsidRDefault="0043502B"/>
    <w:tbl>
      <w:tblPr>
        <w:tblW w:w="0" w:type="auto"/>
        <w:tblLook w:val="01E0" w:firstRow="1" w:lastRow="1" w:firstColumn="1" w:lastColumn="1" w:noHBand="0" w:noVBand="0"/>
      </w:tblPr>
      <w:tblGrid>
        <w:gridCol w:w="2881"/>
        <w:gridCol w:w="3396"/>
        <w:gridCol w:w="2882"/>
      </w:tblGrid>
      <w:tr w:rsidR="004E69F4" w:rsidRPr="00DE2780" w:rsidTr="004E69F4">
        <w:tc>
          <w:tcPr>
            <w:tcW w:w="2881" w:type="dxa"/>
            <w:hideMark/>
          </w:tcPr>
          <w:p w:rsidR="004E69F4" w:rsidRPr="00CC3485" w:rsidRDefault="004E69F4" w:rsidP="0043502B">
            <w:pPr>
              <w:spacing w:after="0" w:line="240" w:lineRule="auto"/>
              <w:rPr>
                <w:rFonts w:eastAsia="Arial Unicode MS" w:cs="Arial Unicode MS"/>
                <w:b/>
                <w:color w:val="000099"/>
                <w:sz w:val="16"/>
                <w:szCs w:val="24"/>
              </w:rPr>
            </w:pPr>
            <w:bookmarkStart w:id="0" w:name="_GoBack"/>
            <w:bookmarkEnd w:id="0"/>
          </w:p>
        </w:tc>
        <w:tc>
          <w:tcPr>
            <w:tcW w:w="3396" w:type="dxa"/>
            <w:hideMark/>
          </w:tcPr>
          <w:p w:rsidR="004E69F4" w:rsidRPr="0043502B" w:rsidRDefault="004E69F4" w:rsidP="0043502B">
            <w:pPr>
              <w:spacing w:after="0"/>
              <w:rPr>
                <w:rFonts w:ascii="Book Antiqua" w:eastAsia="Times New Roman" w:hAnsi="Book Antiqua" w:cs="Times New Roman"/>
                <w:szCs w:val="24"/>
                <w:lang w:val="es-ES" w:eastAsia="es-ES"/>
              </w:rPr>
            </w:pPr>
            <w:r w:rsidRPr="00DE2780">
              <w:rPr>
                <w:rFonts w:ascii="Book Antiqua" w:hAnsi="Book Antiqua"/>
                <w:noProof/>
                <w:sz w:val="20"/>
                <w:lang w:eastAsia="es-SV"/>
              </w:rPr>
              <w:drawing>
                <wp:anchor distT="0" distB="0" distL="114300" distR="114300" simplePos="0" relativeHeight="251661312" behindDoc="0" locked="0" layoutInCell="1" allowOverlap="1" wp14:anchorId="7C89C196" wp14:editId="4BD48DF4">
                  <wp:simplePos x="0" y="0"/>
                  <wp:positionH relativeFrom="margin">
                    <wp:posOffset>939800</wp:posOffset>
                  </wp:positionH>
                  <wp:positionV relativeFrom="margin">
                    <wp:posOffset>825500</wp:posOffset>
                  </wp:positionV>
                  <wp:extent cx="2014220" cy="1184910"/>
                  <wp:effectExtent l="0" t="0" r="5080" b="0"/>
                  <wp:wrapSquare wrapText="bothSides"/>
                  <wp:docPr id="1" name="Imagen 1" descr="MDGDT 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MDGDT JPG.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14220" cy="1184910"/>
                          </a:xfrm>
                          <a:prstGeom prst="rect">
                            <a:avLst/>
                          </a:prstGeom>
                          <a:noFill/>
                        </pic:spPr>
                      </pic:pic>
                    </a:graphicData>
                  </a:graphic>
                  <wp14:sizeRelH relativeFrom="page">
                    <wp14:pctWidth>0</wp14:pctWidth>
                  </wp14:sizeRelH>
                  <wp14:sizeRelV relativeFrom="page">
                    <wp14:pctHeight>0</wp14:pctHeight>
                  </wp14:sizeRelV>
                </wp:anchor>
              </w:drawing>
            </w:r>
          </w:p>
        </w:tc>
        <w:tc>
          <w:tcPr>
            <w:tcW w:w="2882" w:type="dxa"/>
            <w:hideMark/>
          </w:tcPr>
          <w:p w:rsidR="004E69F4" w:rsidRPr="00DE2780" w:rsidRDefault="004E69F4" w:rsidP="00DE2780">
            <w:pPr>
              <w:spacing w:after="0"/>
              <w:rPr>
                <w:rFonts w:ascii="Book Antiqua" w:hAnsi="Book Antiqua" w:cs="Times New Roman"/>
                <w:sz w:val="20"/>
              </w:rPr>
            </w:pPr>
          </w:p>
        </w:tc>
      </w:tr>
      <w:tr w:rsidR="004E69F4" w:rsidRPr="00DE2780" w:rsidTr="004E69F4">
        <w:tc>
          <w:tcPr>
            <w:tcW w:w="9159" w:type="dxa"/>
            <w:gridSpan w:val="3"/>
            <w:hideMark/>
          </w:tcPr>
          <w:p w:rsidR="004E69F4" w:rsidRPr="00CC3485" w:rsidRDefault="004E69F4" w:rsidP="00DB4E59">
            <w:pPr>
              <w:pStyle w:val="Encabezado"/>
            </w:pPr>
          </w:p>
        </w:tc>
      </w:tr>
    </w:tbl>
    <w:p w:rsidR="000E55C4" w:rsidRPr="00DE2780" w:rsidRDefault="000E55C4" w:rsidP="00DE2780">
      <w:pPr>
        <w:spacing w:after="0"/>
        <w:ind w:right="20"/>
        <w:jc w:val="both"/>
        <w:rPr>
          <w:rFonts w:ascii="Book Antiqua" w:eastAsia="Times New Roman" w:hAnsi="Book Antiqua" w:cs="Times New Roman"/>
          <w:b/>
          <w:szCs w:val="23"/>
          <w:lang w:val="es-ES" w:eastAsia="es-ES"/>
        </w:rPr>
      </w:pPr>
    </w:p>
    <w:p w:rsidR="00DE2780" w:rsidRPr="00F16729" w:rsidRDefault="000E55C4" w:rsidP="00DE2780">
      <w:pPr>
        <w:pStyle w:val="NormalWeb"/>
        <w:spacing w:line="276" w:lineRule="auto"/>
        <w:jc w:val="both"/>
      </w:pPr>
      <w:r w:rsidRPr="00DE2780">
        <w:rPr>
          <w:rFonts w:ascii="Book Antiqua" w:eastAsia="Times New Roman" w:hAnsi="Book Antiqua"/>
          <w:b/>
          <w:lang w:val="es-ES" w:eastAsia="es-ES"/>
        </w:rPr>
        <w:t>RESOLUCIÓN NÚMERO</w:t>
      </w:r>
      <w:r w:rsidR="00E6753D" w:rsidRPr="00DE2780">
        <w:rPr>
          <w:rFonts w:ascii="Book Antiqua" w:eastAsia="Times New Roman" w:hAnsi="Book Antiqua"/>
          <w:b/>
          <w:lang w:val="es-ES" w:eastAsia="es-ES"/>
        </w:rPr>
        <w:t xml:space="preserve"> UNO</w:t>
      </w:r>
      <w:r w:rsidRPr="00DE2780">
        <w:rPr>
          <w:rFonts w:ascii="Book Antiqua" w:eastAsia="Times New Roman" w:hAnsi="Book Antiqua"/>
          <w:b/>
          <w:lang w:val="es-ES" w:eastAsia="es-ES"/>
        </w:rPr>
        <w:t xml:space="preserve">, NÚMERO CORRELATIVO </w:t>
      </w:r>
      <w:r w:rsidRPr="00DE2780">
        <w:rPr>
          <w:rFonts w:ascii="Book Antiqua" w:hAnsi="Book Antiqua"/>
          <w:b/>
        </w:rPr>
        <w:t>MIGOBDT-2017-0187</w:t>
      </w:r>
      <w:r w:rsidRPr="00DE2780">
        <w:rPr>
          <w:rFonts w:ascii="Book Antiqua" w:eastAsia="Times New Roman" w:hAnsi="Book Antiqua"/>
          <w:b/>
          <w:lang w:val="es-ES" w:eastAsia="es-ES"/>
        </w:rPr>
        <w:t xml:space="preserve">. UNIDAD DE ACCESO A LA INFORMACIÓN DEL MINISTERIO DE GOBERNACIÓN Y DESARROLLO TERRITORIAL. </w:t>
      </w:r>
      <w:r w:rsidRPr="00DE2780">
        <w:rPr>
          <w:rFonts w:ascii="Book Antiqua" w:eastAsia="Times New Roman" w:hAnsi="Book Antiqua"/>
          <w:lang w:val="es-ES" w:eastAsia="es-ES"/>
        </w:rPr>
        <w:t>San Salvador a las</w:t>
      </w:r>
      <w:r w:rsidR="00E6753D" w:rsidRPr="00DE2780">
        <w:rPr>
          <w:rFonts w:ascii="Book Antiqua" w:eastAsia="Times New Roman" w:hAnsi="Book Antiqua"/>
          <w:lang w:val="es-ES" w:eastAsia="es-ES"/>
        </w:rPr>
        <w:t xml:space="preserve"> nueve </w:t>
      </w:r>
      <w:r w:rsidRPr="00DE2780">
        <w:rPr>
          <w:rFonts w:ascii="Book Antiqua" w:eastAsia="Times New Roman" w:hAnsi="Book Antiqua"/>
          <w:lang w:val="es-ES" w:eastAsia="es-ES"/>
        </w:rPr>
        <w:t xml:space="preserve"> horas con treinta minutos del día </w:t>
      </w:r>
      <w:r w:rsidR="00E6753D" w:rsidRPr="00DE2780">
        <w:rPr>
          <w:rFonts w:ascii="Book Antiqua" w:eastAsia="Times New Roman" w:hAnsi="Book Antiqua"/>
          <w:lang w:val="es-ES" w:eastAsia="es-ES"/>
        </w:rPr>
        <w:t xml:space="preserve"> tres </w:t>
      </w:r>
      <w:r w:rsidRPr="00DE2780">
        <w:rPr>
          <w:rFonts w:ascii="Book Antiqua" w:eastAsia="Times New Roman" w:hAnsi="Book Antiqua"/>
          <w:lang w:val="es-ES" w:eastAsia="es-ES"/>
        </w:rPr>
        <w:t xml:space="preserve">de </w:t>
      </w:r>
      <w:r w:rsidR="00E6753D" w:rsidRPr="00DE2780">
        <w:rPr>
          <w:rFonts w:ascii="Book Antiqua" w:eastAsia="Times New Roman" w:hAnsi="Book Antiqua"/>
          <w:lang w:val="es-ES" w:eastAsia="es-ES"/>
        </w:rPr>
        <w:t>enero</w:t>
      </w:r>
      <w:r w:rsidRPr="00DE2780">
        <w:rPr>
          <w:rFonts w:ascii="Book Antiqua" w:eastAsia="Times New Roman" w:hAnsi="Book Antiqua"/>
          <w:lang w:val="es-ES" w:eastAsia="es-ES"/>
        </w:rPr>
        <w:t xml:space="preserve"> de dos mil diecisiete. </w:t>
      </w:r>
      <w:r w:rsidRPr="00DE2780">
        <w:rPr>
          <w:rFonts w:ascii="Book Antiqua" w:eastAsia="Times New Roman" w:hAnsi="Book Antiqua"/>
          <w:b/>
          <w:lang w:val="es-ES" w:eastAsia="es-ES"/>
        </w:rPr>
        <w:t>CONSIDERANDO:</w:t>
      </w:r>
      <w:r w:rsidRPr="00DE2780">
        <w:rPr>
          <w:rFonts w:ascii="Book Antiqua" w:eastAsia="Times New Roman" w:hAnsi="Book Antiqua"/>
          <w:lang w:val="es-ES" w:eastAsia="es-ES"/>
        </w:rPr>
        <w:t xml:space="preserve"> </w:t>
      </w:r>
      <w:r w:rsidRPr="00DE2780">
        <w:rPr>
          <w:rFonts w:ascii="Book Antiqua" w:eastAsia="Times New Roman" w:hAnsi="Book Antiqua"/>
          <w:b/>
          <w:lang w:val="es-ES" w:eastAsia="es-ES"/>
        </w:rPr>
        <w:t>I.</w:t>
      </w:r>
      <w:r w:rsidRPr="00DE2780">
        <w:rPr>
          <w:rFonts w:ascii="Book Antiqua" w:eastAsia="Times New Roman" w:hAnsi="Book Antiqua"/>
          <w:lang w:val="es-ES" w:eastAsia="es-ES"/>
        </w:rPr>
        <w:t xml:space="preserve"> Que habiéndose presentado solicitud a la  Unidad de Acceso a la Información  d</w:t>
      </w:r>
      <w:r w:rsidR="00E6753D" w:rsidRPr="00DE2780">
        <w:rPr>
          <w:rFonts w:ascii="Book Antiqua" w:eastAsia="Times New Roman" w:hAnsi="Book Antiqua"/>
          <w:lang w:val="es-ES" w:eastAsia="es-ES"/>
        </w:rPr>
        <w:t>e esta Secretaria de Estado por el señor</w:t>
      </w:r>
      <w:r w:rsidR="004E69F4">
        <w:rPr>
          <w:rFonts w:ascii="Book Antiqua" w:hAnsi="Book Antiqua"/>
          <w:b/>
        </w:rPr>
        <w:t>------------------------</w:t>
      </w:r>
      <w:r w:rsidR="00E6753D" w:rsidRPr="00DE2780">
        <w:rPr>
          <w:rFonts w:ascii="Book Antiqua" w:hAnsi="Book Antiqua"/>
          <w:b/>
        </w:rPr>
        <w:t xml:space="preserve">,  </w:t>
      </w:r>
      <w:r w:rsidR="0041444A" w:rsidRPr="00DE2780">
        <w:rPr>
          <w:rFonts w:ascii="Book Antiqua" w:hAnsi="Book Antiqua"/>
        </w:rPr>
        <w:t xml:space="preserve">admitida </w:t>
      </w:r>
      <w:r w:rsidR="00E6753D" w:rsidRPr="00DE2780">
        <w:rPr>
          <w:rFonts w:ascii="Book Antiqua" w:hAnsi="Book Antiqua"/>
        </w:rPr>
        <w:t xml:space="preserve">el día </w:t>
      </w:r>
      <w:r w:rsidR="0041444A" w:rsidRPr="00DE2780">
        <w:rPr>
          <w:rFonts w:ascii="Book Antiqua" w:hAnsi="Book Antiqua"/>
        </w:rPr>
        <w:t xml:space="preserve">quince de diciembre de dos mil diecisiete. </w:t>
      </w:r>
      <w:r w:rsidRPr="00DE2780">
        <w:rPr>
          <w:rFonts w:ascii="Book Antiqua" w:eastAsia="Times New Roman" w:hAnsi="Book Antiqua"/>
          <w:lang w:val="es-ES" w:eastAsia="es-ES"/>
        </w:rPr>
        <w:t>En la cual requiere:</w:t>
      </w:r>
      <w:r w:rsidRPr="00DE2780">
        <w:rPr>
          <w:rFonts w:ascii="Book Antiqua" w:eastAsia="Times New Roman" w:hAnsi="Book Antiqua"/>
          <w:lang w:eastAsia="es-ES"/>
        </w:rPr>
        <w:t xml:space="preserve"> “1. Que a afectos de contar con la documentación integra de la Iglesia Cristiana JEHOVA NISI, requiero dos copias certificad</w:t>
      </w:r>
      <w:r w:rsidR="0041444A" w:rsidRPr="00DE2780">
        <w:rPr>
          <w:rFonts w:ascii="Book Antiqua" w:eastAsia="Times New Roman" w:hAnsi="Book Antiqua"/>
          <w:lang w:eastAsia="es-ES"/>
        </w:rPr>
        <w:t xml:space="preserve">as del acta de constitución. 2. Que en </w:t>
      </w:r>
      <w:r w:rsidRPr="00DE2780">
        <w:rPr>
          <w:rFonts w:ascii="Book Antiqua" w:eastAsia="Times New Roman" w:hAnsi="Book Antiqua"/>
          <w:lang w:eastAsia="es-ES"/>
        </w:rPr>
        <w:t xml:space="preserve">caso de no encontrarse en los archivos del registro de asociaciones y fundaciones sin fines de lucro, el acta de constitución de la Iglesia Cristiana JEHOVA NISI, se me extienda materialmente acta de inexistencia de la misma.” </w:t>
      </w:r>
      <w:r w:rsidRPr="00DE2780">
        <w:rPr>
          <w:rFonts w:ascii="Book Antiqua" w:eastAsia="Times New Roman" w:hAnsi="Book Antiqua"/>
          <w:b/>
          <w:lang w:eastAsia="es-ES"/>
        </w:rPr>
        <w:t>II</w:t>
      </w:r>
      <w:r w:rsidRPr="00DE2780">
        <w:rPr>
          <w:rFonts w:ascii="Book Antiqua" w:eastAsia="Times New Roman" w:hAnsi="Book Antiqua"/>
          <w:lang w:eastAsia="es-ES"/>
        </w:rPr>
        <w:t xml:space="preserve">. </w:t>
      </w:r>
      <w:r w:rsidRPr="00DE2780">
        <w:rPr>
          <w:rFonts w:ascii="Book Antiqua" w:eastAsia="Times New Roman" w:hAnsi="Book Antiqua"/>
          <w:lang w:val="es-ES" w:eastAsia="es-ES"/>
        </w:rPr>
        <w:t xml:space="preserve">Que la referida solicitud cumple con todos los requisitos establecidos en el artículo 66 de la Ley de Acceso a la Información Pública (LAIP) y el artículo 50 del Reglamento de la Ley antes citada, asimismo, la información solicitada no se encuentra entre las excepciones enumeradas en </w:t>
      </w:r>
      <w:r w:rsidR="0041444A" w:rsidRPr="00DE2780">
        <w:rPr>
          <w:rFonts w:ascii="Book Antiqua" w:eastAsia="Times New Roman" w:hAnsi="Book Antiqua"/>
          <w:lang w:val="es-ES" w:eastAsia="es-ES"/>
        </w:rPr>
        <w:t xml:space="preserve">los artículos 19 y 24 de la Ley, </w:t>
      </w:r>
      <w:r w:rsidRPr="00DE2780">
        <w:rPr>
          <w:rFonts w:ascii="Book Antiqua" w:eastAsia="Times New Roman" w:hAnsi="Book Antiqua"/>
          <w:lang w:val="es-ES" w:eastAsia="es-ES"/>
        </w:rPr>
        <w:t>y 19 de su Reglamento.</w:t>
      </w:r>
      <w:r w:rsidRPr="00DE2780">
        <w:rPr>
          <w:rFonts w:ascii="Book Antiqua" w:eastAsia="Times New Roman" w:hAnsi="Book Antiqua"/>
          <w:lang w:eastAsia="es-ES"/>
        </w:rPr>
        <w:t xml:space="preserve"> </w:t>
      </w:r>
      <w:r w:rsidRPr="00DE2780">
        <w:rPr>
          <w:rFonts w:ascii="Book Antiqua" w:eastAsia="Times New Roman" w:hAnsi="Book Antiqua"/>
          <w:b/>
          <w:lang w:eastAsia="es-ES"/>
        </w:rPr>
        <w:t>III.</w:t>
      </w:r>
      <w:r w:rsidRPr="00DE2780">
        <w:rPr>
          <w:rFonts w:ascii="Book Antiqua" w:eastAsia="Times New Roman" w:hAnsi="Book Antiqua"/>
          <w:lang w:eastAsia="es-ES"/>
        </w:rPr>
        <w:t xml:space="preserve"> Conforme artículo 70 de</w:t>
      </w:r>
      <w:r w:rsidR="0041444A" w:rsidRPr="00DE2780">
        <w:rPr>
          <w:rFonts w:ascii="Book Antiqua" w:eastAsia="Times New Roman" w:hAnsi="Book Antiqua"/>
          <w:lang w:eastAsia="es-ES"/>
        </w:rPr>
        <w:t xml:space="preserve">  mencionada Ley, </w:t>
      </w:r>
      <w:r w:rsidRPr="00DE2780">
        <w:rPr>
          <w:rFonts w:ascii="Book Antiqua" w:eastAsia="Times New Roman" w:hAnsi="Book Antiqua"/>
          <w:lang w:eastAsia="es-ES"/>
        </w:rPr>
        <w:t xml:space="preserve">se trasladó la solicitud </w:t>
      </w:r>
      <w:r w:rsidR="0041444A" w:rsidRPr="00DE2780">
        <w:rPr>
          <w:rFonts w:ascii="Book Antiqua" w:eastAsia="Times New Roman" w:hAnsi="Book Antiqua"/>
          <w:lang w:eastAsia="es-ES"/>
        </w:rPr>
        <w:t>a</w:t>
      </w:r>
      <w:r w:rsidRPr="00DE2780">
        <w:rPr>
          <w:rFonts w:ascii="Book Antiqua" w:eastAsia="Times New Roman" w:hAnsi="Book Antiqua"/>
          <w:lang w:eastAsia="es-ES"/>
        </w:rPr>
        <w:t xml:space="preserve">l Registro de Asolaciones y Fundaciones Sin Fines de Lucro, el cual informa lo siguiente: </w:t>
      </w:r>
      <w:r w:rsidRPr="00DE2780">
        <w:rPr>
          <w:rFonts w:ascii="Book Antiqua" w:eastAsia="Times New Roman" w:hAnsi="Book Antiqua"/>
          <w:b/>
          <w:lang w:eastAsia="es-ES"/>
        </w:rPr>
        <w:t xml:space="preserve">“sobre el particular le informo que se han revisado los archivos de este Registro no habiendo encontrado el expediente de la IGLESIA CRISTIANA JEHOVA NISI, por lo que no se pueden extender las certificaciones del acta de constitución de conformidad a lo solicitado, es de acotar que en septiembre de 2017 se le hizo saber dicha circunstancia por escrito al señor Arturo González, sin embargo, si el interesado lo necesita, puede tramitar en este Registro la constancia de no existencia de la misma.” </w:t>
      </w:r>
      <w:r w:rsidR="00DE2780" w:rsidRPr="00DE2780">
        <w:rPr>
          <w:rFonts w:ascii="Book Antiqua" w:eastAsia="Times New Roman" w:hAnsi="Book Antiqua"/>
          <w:b/>
          <w:lang w:eastAsia="es-ES"/>
        </w:rPr>
        <w:t xml:space="preserve"> IV. </w:t>
      </w:r>
      <w:r w:rsidR="00DE2780" w:rsidRPr="00DE2780">
        <w:rPr>
          <w:rStyle w:val="Textoennegrita"/>
          <w:rFonts w:ascii="Book Antiqua" w:hAnsi="Book Antiqua"/>
          <w:b w:val="0"/>
        </w:rPr>
        <w:t xml:space="preserve">Que </w:t>
      </w:r>
      <w:r w:rsidR="00DE2780" w:rsidRPr="00DE2780">
        <w:rPr>
          <w:rStyle w:val="Textoennegrita"/>
          <w:rFonts w:ascii="Book Antiqua" w:hAnsi="Book Antiqua"/>
          <w:b w:val="0"/>
        </w:rPr>
        <w:lastRenderedPageBreak/>
        <w:t xml:space="preserve">conforme a lo expresado por la unidad administrativa, es menester citar el Art. 62 de la citada ley, el cual manifiesta: “Los entes obligados deberán entregar únicamente información que se encuentre en su poder (…)”, en ese sentido, al no poseer tal documentación, la administración se exime de la responsabilidad de brindar acceso, pues no está bajo su custodia la información. Por otro lado, el Art. 73 de la Ley de Acceso a la Información  establece: “Cuando la información solicitada no se encuentre en los archivos de la unidad administrativa, esta deberá retornar al Oficial de Información la solicitud de información con oficio en donde lo haga constar (…) En caso de no encontrarla expedirá una resolución que confirme la inexistencia de la información.” </w:t>
      </w:r>
      <w:r w:rsidRPr="00DE2780">
        <w:rPr>
          <w:rFonts w:ascii="Book Antiqua" w:eastAsia="Times New Roman" w:hAnsi="Book Antiqua"/>
          <w:b/>
          <w:lang w:val="es-ES" w:eastAsia="es-ES"/>
        </w:rPr>
        <w:t xml:space="preserve">POR TANTO, </w:t>
      </w:r>
      <w:r w:rsidRPr="00DE2780">
        <w:rPr>
          <w:rFonts w:ascii="Book Antiqua" w:eastAsia="Times New Roman" w:hAnsi="Book Antiqua"/>
          <w:lang w:val="es-ES" w:eastAsia="es-ES"/>
        </w:rPr>
        <w:t>conforme a los Art. 86 inc. 3</w:t>
      </w:r>
      <w:r w:rsidR="00DE2780" w:rsidRPr="00DE2780">
        <w:rPr>
          <w:rFonts w:ascii="Book Antiqua" w:eastAsia="Times New Roman" w:hAnsi="Book Antiqua"/>
          <w:lang w:val="es-ES" w:eastAsia="es-ES"/>
        </w:rPr>
        <w:t xml:space="preserve">º </w:t>
      </w:r>
      <w:r w:rsidRPr="00DE2780">
        <w:rPr>
          <w:rFonts w:ascii="Book Antiqua" w:eastAsia="Times New Roman" w:hAnsi="Book Antiqua"/>
          <w:lang w:val="es-ES" w:eastAsia="es-ES"/>
        </w:rPr>
        <w:t>de la Constitución</w:t>
      </w:r>
      <w:r w:rsidR="00DE2780" w:rsidRPr="00DE2780">
        <w:rPr>
          <w:rFonts w:ascii="Book Antiqua" w:eastAsia="Times New Roman" w:hAnsi="Book Antiqua"/>
          <w:lang w:val="es-ES" w:eastAsia="es-ES"/>
        </w:rPr>
        <w:t xml:space="preserve"> de la Republica</w:t>
      </w:r>
      <w:r w:rsidRPr="00DE2780">
        <w:rPr>
          <w:rFonts w:ascii="Book Antiqua" w:eastAsia="Times New Roman" w:hAnsi="Book Antiqua"/>
          <w:lang w:val="es-ES" w:eastAsia="es-ES"/>
        </w:rPr>
        <w:t xml:space="preserve">, y Arts. </w:t>
      </w:r>
      <w:r w:rsidR="00DE2780" w:rsidRPr="00DE2780">
        <w:rPr>
          <w:rFonts w:ascii="Book Antiqua" w:eastAsia="Times New Roman" w:hAnsi="Book Antiqua"/>
          <w:lang w:val="es-ES" w:eastAsia="es-ES"/>
        </w:rPr>
        <w:t>2,</w:t>
      </w:r>
      <w:r w:rsidRPr="00DE2780">
        <w:rPr>
          <w:rFonts w:ascii="Book Antiqua" w:eastAsia="Times New Roman" w:hAnsi="Book Antiqua"/>
          <w:lang w:val="es-ES" w:eastAsia="es-ES"/>
        </w:rPr>
        <w:t>7, 9, 50, 62 y 72 de la Ley de Acceso a la Información Pública, esta dependencia</w:t>
      </w:r>
      <w:r w:rsidR="00DE2780" w:rsidRPr="00DE2780">
        <w:rPr>
          <w:rFonts w:ascii="Book Antiqua" w:eastAsia="Times New Roman" w:hAnsi="Book Antiqua"/>
          <w:b/>
          <w:lang w:val="es-ES" w:eastAsia="es-ES"/>
        </w:rPr>
        <w:t xml:space="preserve">, RESUELVE: 1° </w:t>
      </w:r>
      <w:r w:rsidR="00DE2780" w:rsidRPr="00DE2780">
        <w:rPr>
          <w:rFonts w:ascii="Book Antiqua" w:eastAsia="Times New Roman" w:hAnsi="Book Antiqua"/>
          <w:lang w:val="es-ES" w:eastAsia="es-ES"/>
        </w:rPr>
        <w:t xml:space="preserve">Declarar la inexistencia de la información solicitada por las razones expuestas. </w:t>
      </w:r>
      <w:r w:rsidR="00DE2780" w:rsidRPr="00DE2780">
        <w:rPr>
          <w:rFonts w:ascii="Book Antiqua" w:eastAsia="Times New Roman" w:hAnsi="Book Antiqua"/>
          <w:b/>
          <w:lang w:val="es-ES" w:eastAsia="es-ES"/>
        </w:rPr>
        <w:t>2°</w:t>
      </w:r>
      <w:r w:rsidR="00DE2780" w:rsidRPr="00DE2780">
        <w:rPr>
          <w:rFonts w:ascii="Book Antiqua" w:eastAsia="Times New Roman" w:hAnsi="Book Antiqua"/>
          <w:lang w:val="es-ES" w:eastAsia="es-ES"/>
        </w:rPr>
        <w:t xml:space="preserve"> Remítase la presente por medio señalada para tal efecto. </w:t>
      </w:r>
      <w:r w:rsidR="00DE2780" w:rsidRPr="00DE2780">
        <w:rPr>
          <w:rFonts w:ascii="Book Antiqua" w:eastAsia="Times New Roman" w:hAnsi="Book Antiqua"/>
          <w:b/>
          <w:lang w:val="es-ES" w:eastAsia="es-ES"/>
        </w:rPr>
        <w:t>NOTIFÍQUESE</w:t>
      </w:r>
      <w:r w:rsidR="00DE2780" w:rsidRPr="00BB3C4D">
        <w:rPr>
          <w:rFonts w:eastAsia="Times New Roman"/>
          <w:lang w:val="es-ES" w:eastAsia="es-ES"/>
        </w:rPr>
        <w:t>.</w:t>
      </w:r>
    </w:p>
    <w:p w:rsidR="000E55C4" w:rsidRPr="0041444A" w:rsidRDefault="000E55C4" w:rsidP="00DE2780">
      <w:pPr>
        <w:spacing w:after="0"/>
        <w:jc w:val="both"/>
        <w:rPr>
          <w:rFonts w:ascii="Times New Roman" w:eastAsia="Times New Roman" w:hAnsi="Times New Roman" w:cs="Times New Roman"/>
          <w:sz w:val="24"/>
          <w:szCs w:val="24"/>
          <w:lang w:val="es-ES" w:eastAsia="es-ES"/>
        </w:rPr>
      </w:pPr>
    </w:p>
    <w:p w:rsidR="000E55C4" w:rsidRPr="000E55C4" w:rsidRDefault="000E55C4" w:rsidP="000E55C4">
      <w:pPr>
        <w:rPr>
          <w:rFonts w:ascii="Times New Roman" w:eastAsia="Times New Roman" w:hAnsi="Times New Roman" w:cs="Times New Roman"/>
          <w:szCs w:val="23"/>
          <w:lang w:val="es-ES" w:eastAsia="es-ES"/>
        </w:rPr>
      </w:pPr>
    </w:p>
    <w:p w:rsidR="000E55C4" w:rsidRPr="000E55C4" w:rsidRDefault="000E55C4" w:rsidP="000E55C4">
      <w:pPr>
        <w:rPr>
          <w:rFonts w:ascii="Times New Roman" w:eastAsia="Times New Roman" w:hAnsi="Times New Roman" w:cs="Times New Roman"/>
          <w:szCs w:val="23"/>
          <w:lang w:val="es-ES" w:eastAsia="es-ES"/>
        </w:rPr>
      </w:pPr>
    </w:p>
    <w:p w:rsidR="000E55C4" w:rsidRPr="000E55C4" w:rsidRDefault="000E55C4" w:rsidP="000E55C4">
      <w:pPr>
        <w:tabs>
          <w:tab w:val="left" w:pos="3418"/>
        </w:tabs>
        <w:spacing w:after="0"/>
        <w:jc w:val="center"/>
        <w:rPr>
          <w:rFonts w:ascii="Times New Roman" w:eastAsia="Times New Roman" w:hAnsi="Times New Roman" w:cs="Times New Roman"/>
          <w:b/>
          <w:szCs w:val="23"/>
          <w:lang w:val="es-ES_tradnl" w:eastAsia="es-ES_tradnl"/>
        </w:rPr>
      </w:pPr>
      <w:r w:rsidRPr="000E55C4">
        <w:rPr>
          <w:rFonts w:ascii="Times New Roman" w:eastAsia="Times New Roman" w:hAnsi="Times New Roman" w:cs="Times New Roman"/>
          <w:b/>
          <w:szCs w:val="23"/>
          <w:lang w:val="es-ES_tradnl" w:eastAsia="es-ES_tradnl"/>
        </w:rPr>
        <w:t>JENNI VANESSA QUINTANILLA GARCÍA</w:t>
      </w:r>
    </w:p>
    <w:p w:rsidR="000E55C4" w:rsidRPr="000E55C4" w:rsidRDefault="000E55C4" w:rsidP="000E55C4">
      <w:pPr>
        <w:spacing w:after="0"/>
        <w:jc w:val="center"/>
        <w:rPr>
          <w:rFonts w:ascii="Times New Roman" w:eastAsia="Times New Roman" w:hAnsi="Times New Roman" w:cs="Times New Roman"/>
          <w:b/>
          <w:szCs w:val="23"/>
          <w:lang w:val="es-ES_tradnl" w:eastAsia="es-ES_tradnl"/>
        </w:rPr>
      </w:pPr>
      <w:r w:rsidRPr="000E55C4">
        <w:rPr>
          <w:rFonts w:ascii="Times New Roman" w:eastAsia="Times New Roman" w:hAnsi="Times New Roman" w:cs="Times New Roman"/>
          <w:b/>
          <w:szCs w:val="23"/>
          <w:lang w:val="es-ES_tradnl" w:eastAsia="es-ES_tradnl"/>
        </w:rPr>
        <w:t>OFICIAL DE INFORMACIÓN AD-HONOREM</w:t>
      </w:r>
    </w:p>
    <w:p w:rsidR="000E55C4" w:rsidRPr="000E55C4" w:rsidRDefault="000E55C4" w:rsidP="000E55C4">
      <w:pPr>
        <w:rPr>
          <w:sz w:val="20"/>
          <w:lang w:val="es-ES_tradnl"/>
        </w:rPr>
      </w:pPr>
    </w:p>
    <w:p w:rsidR="000E55C4" w:rsidRPr="000E55C4" w:rsidRDefault="000E55C4" w:rsidP="000E55C4">
      <w:pPr>
        <w:rPr>
          <w:sz w:val="20"/>
          <w:lang w:val="es-ES_tradnl"/>
        </w:rPr>
      </w:pPr>
    </w:p>
    <w:sectPr w:rsidR="000E55C4" w:rsidRPr="000E55C4" w:rsidSect="00C47CD0">
      <w:headerReference w:type="default" r:id="rId8"/>
      <w:footerReference w:type="default" r:id="rId9"/>
      <w:pgSz w:w="12240" w:h="15840"/>
      <w:pgMar w:top="1417" w:right="1467" w:bottom="1417" w:left="1701" w:header="70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6325" w:rsidRDefault="00AD6325">
      <w:pPr>
        <w:spacing w:after="0" w:line="240" w:lineRule="auto"/>
      </w:pPr>
      <w:r>
        <w:separator/>
      </w:r>
    </w:p>
  </w:endnote>
  <w:endnote w:type="continuationSeparator" w:id="0">
    <w:p w:rsidR="00AD6325" w:rsidRDefault="00AD63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5C30" w:rsidRPr="001E74F9" w:rsidRDefault="000E55C4" w:rsidP="00B05C30">
    <w:pPr>
      <w:tabs>
        <w:tab w:val="center" w:pos="4419"/>
        <w:tab w:val="right" w:pos="8838"/>
      </w:tabs>
      <w:spacing w:after="0" w:line="240" w:lineRule="auto"/>
      <w:rPr>
        <w:rFonts w:ascii="Monotype Corsiva" w:hAnsi="Monotype Corsiva"/>
      </w:rPr>
    </w:pPr>
    <w:r w:rsidRPr="001E74F9">
      <w:rPr>
        <w:rFonts w:ascii="Monotype Corsiva" w:hAnsi="Monotype Corsiva"/>
      </w:rPr>
      <w:t>_______________________________________________________________________________</w:t>
    </w:r>
  </w:p>
  <w:p w:rsidR="00B05C30" w:rsidRPr="001E74F9" w:rsidRDefault="000E55C4" w:rsidP="00B05C30">
    <w:pPr>
      <w:pStyle w:val="Piedepgina"/>
      <w:rPr>
        <w:rFonts w:ascii="Monotype Corsiva" w:hAnsi="Monotype Corsiva"/>
        <w:sz w:val="21"/>
        <w:szCs w:val="21"/>
      </w:rPr>
    </w:pPr>
    <w:r w:rsidRPr="001E74F9">
      <w:rPr>
        <w:rFonts w:ascii="Monotype Corsiva" w:hAnsi="Monotype Corsiva"/>
        <w:vanish/>
        <w:sz w:val="21"/>
        <w:szCs w:val="21"/>
      </w:rPr>
      <w:t>&lt;_______________________________</w:t>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sz w:val="21"/>
        <w:szCs w:val="21"/>
      </w:rPr>
      <w:t>15 Av. Norte Y 9ª calle poniente, Centro de Gobierno San Salvador</w:t>
    </w:r>
  </w:p>
  <w:p w:rsidR="00B05C30" w:rsidRPr="001E74F9" w:rsidRDefault="000E55C4" w:rsidP="00B05C30">
    <w:pPr>
      <w:tabs>
        <w:tab w:val="center" w:pos="4419"/>
        <w:tab w:val="right" w:pos="8838"/>
      </w:tabs>
      <w:spacing w:after="0" w:line="240" w:lineRule="auto"/>
      <w:rPr>
        <w:rFonts w:ascii="Monotype Corsiva" w:hAnsi="Monotype Corsiva"/>
        <w:sz w:val="21"/>
        <w:szCs w:val="21"/>
      </w:rPr>
    </w:pPr>
    <w:r w:rsidRPr="001E74F9">
      <w:rPr>
        <w:rFonts w:ascii="Monotype Corsiva" w:hAnsi="Monotype Corsiva"/>
        <w:sz w:val="21"/>
        <w:szCs w:val="21"/>
      </w:rPr>
      <w:t>Unidad de Acceso a la Información Pública Tel: 2527-7022</w:t>
    </w:r>
  </w:p>
  <w:p w:rsidR="00B05C30" w:rsidRDefault="000E55C4" w:rsidP="00B05C30">
    <w:pPr>
      <w:pStyle w:val="Piedepgina"/>
    </w:pPr>
    <w:r w:rsidRPr="00186C89">
      <w:rPr>
        <w:noProof/>
        <w:lang w:eastAsia="es-SV"/>
      </w:rPr>
      <w:drawing>
        <wp:anchor distT="0" distB="0" distL="114300" distR="114300" simplePos="0" relativeHeight="251659264" behindDoc="0" locked="0" layoutInCell="1" allowOverlap="1" wp14:anchorId="23171B34" wp14:editId="487B523D">
          <wp:simplePos x="0" y="0"/>
          <wp:positionH relativeFrom="column">
            <wp:posOffset>-24765</wp:posOffset>
          </wp:positionH>
          <wp:positionV relativeFrom="paragraph">
            <wp:posOffset>23495</wp:posOffset>
          </wp:positionV>
          <wp:extent cx="1675765" cy="318135"/>
          <wp:effectExtent l="0" t="0" r="635" b="5715"/>
          <wp:wrapSquare wrapText="bothSides"/>
          <wp:docPr id="2" name="Imagen 2" descr="MDGDT 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MDGDT JPG.jp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t="67727"/>
                  <a:stretch/>
                </pic:blipFill>
                <pic:spPr bwMode="auto">
                  <a:xfrm>
                    <a:off x="0" y="0"/>
                    <a:ext cx="1675765" cy="31813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B05C30" w:rsidRDefault="00AD6325" w:rsidP="00B05C30">
    <w:pPr>
      <w:pStyle w:val="Piedepgina"/>
    </w:pPr>
  </w:p>
  <w:p w:rsidR="00B05C30" w:rsidRPr="00523838" w:rsidRDefault="00AD6325" w:rsidP="00B05C30">
    <w:pPr>
      <w:pStyle w:val="Piedepgina"/>
    </w:pPr>
  </w:p>
  <w:p w:rsidR="007D4A17" w:rsidRDefault="00AD6325">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6325" w:rsidRDefault="00AD6325">
      <w:pPr>
        <w:spacing w:after="0" w:line="240" w:lineRule="auto"/>
      </w:pPr>
      <w:r>
        <w:separator/>
      </w:r>
    </w:p>
  </w:footnote>
  <w:footnote w:type="continuationSeparator" w:id="0">
    <w:p w:rsidR="00AD6325" w:rsidRDefault="00AD632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69F4" w:rsidRDefault="004E69F4">
    <w:pPr>
      <w:pStyle w:val="Encabezado"/>
    </w:pPr>
    <w:r w:rsidRPr="00CC3485">
      <w:rPr>
        <w:rFonts w:eastAsia="Arial Unicode MS" w:cstheme="majorBidi"/>
        <w:b/>
        <w:bCs/>
        <w:color w:val="C00000"/>
        <w:sz w:val="18"/>
        <w:szCs w:val="28"/>
      </w:rPr>
      <w:t>Versión pública de acuerdo a lo dispuesto en el Art. 30 de la LAIP, se elimina el nombre por ser dato personal Art. 6 literal “a”; información confidencial Art. 6 literal “f”; y Art 19, todos de la LAIP, el dato se ubicaba en la parte intermedia de la presente resolución</w:t>
    </w:r>
  </w:p>
  <w:p w:rsidR="004E69F4" w:rsidRDefault="004E69F4">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55C4"/>
    <w:rsid w:val="000E55C4"/>
    <w:rsid w:val="00143DE5"/>
    <w:rsid w:val="002F09B7"/>
    <w:rsid w:val="0041444A"/>
    <w:rsid w:val="0043502B"/>
    <w:rsid w:val="004E69F4"/>
    <w:rsid w:val="00660B7B"/>
    <w:rsid w:val="00A715CE"/>
    <w:rsid w:val="00AD6325"/>
    <w:rsid w:val="00B44E95"/>
    <w:rsid w:val="00DE2780"/>
    <w:rsid w:val="00E6753D"/>
    <w:rsid w:val="00E904E9"/>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55C4"/>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0E55C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E55C4"/>
  </w:style>
  <w:style w:type="character" w:styleId="Textoennegrita">
    <w:name w:val="Strong"/>
    <w:basedOn w:val="Fuentedeprrafopredeter"/>
    <w:uiPriority w:val="22"/>
    <w:qFormat/>
    <w:rsid w:val="00DE2780"/>
    <w:rPr>
      <w:b/>
      <w:bCs/>
    </w:rPr>
  </w:style>
  <w:style w:type="paragraph" w:styleId="NormalWeb">
    <w:name w:val="Normal (Web)"/>
    <w:basedOn w:val="Normal"/>
    <w:uiPriority w:val="99"/>
    <w:unhideWhenUsed/>
    <w:rsid w:val="00DE2780"/>
    <w:pPr>
      <w:spacing w:before="100" w:beforeAutospacing="1" w:after="100" w:afterAutospacing="1" w:line="240" w:lineRule="auto"/>
    </w:pPr>
    <w:rPr>
      <w:rFonts w:ascii="Times New Roman" w:hAnsi="Times New Roman" w:cs="Times New Roman"/>
      <w:sz w:val="24"/>
      <w:szCs w:val="24"/>
      <w:lang w:eastAsia="es-SV"/>
    </w:rPr>
  </w:style>
  <w:style w:type="paragraph" w:styleId="Encabezado">
    <w:name w:val="header"/>
    <w:basedOn w:val="Normal"/>
    <w:link w:val="EncabezadoCar"/>
    <w:uiPriority w:val="99"/>
    <w:unhideWhenUsed/>
    <w:rsid w:val="004E69F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E69F4"/>
  </w:style>
  <w:style w:type="paragraph" w:styleId="Textodeglobo">
    <w:name w:val="Balloon Text"/>
    <w:basedOn w:val="Normal"/>
    <w:link w:val="TextodegloboCar"/>
    <w:uiPriority w:val="99"/>
    <w:semiHidden/>
    <w:unhideWhenUsed/>
    <w:rsid w:val="004E69F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E69F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55C4"/>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0E55C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E55C4"/>
  </w:style>
  <w:style w:type="character" w:styleId="Textoennegrita">
    <w:name w:val="Strong"/>
    <w:basedOn w:val="Fuentedeprrafopredeter"/>
    <w:uiPriority w:val="22"/>
    <w:qFormat/>
    <w:rsid w:val="00DE2780"/>
    <w:rPr>
      <w:b/>
      <w:bCs/>
    </w:rPr>
  </w:style>
  <w:style w:type="paragraph" w:styleId="NormalWeb">
    <w:name w:val="Normal (Web)"/>
    <w:basedOn w:val="Normal"/>
    <w:uiPriority w:val="99"/>
    <w:unhideWhenUsed/>
    <w:rsid w:val="00DE2780"/>
    <w:pPr>
      <w:spacing w:before="100" w:beforeAutospacing="1" w:after="100" w:afterAutospacing="1" w:line="240" w:lineRule="auto"/>
    </w:pPr>
    <w:rPr>
      <w:rFonts w:ascii="Times New Roman" w:hAnsi="Times New Roman" w:cs="Times New Roman"/>
      <w:sz w:val="24"/>
      <w:szCs w:val="24"/>
      <w:lang w:eastAsia="es-SV"/>
    </w:rPr>
  </w:style>
  <w:style w:type="paragraph" w:styleId="Encabezado">
    <w:name w:val="header"/>
    <w:basedOn w:val="Normal"/>
    <w:link w:val="EncabezadoCar"/>
    <w:uiPriority w:val="99"/>
    <w:unhideWhenUsed/>
    <w:rsid w:val="004E69F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E69F4"/>
  </w:style>
  <w:style w:type="paragraph" w:styleId="Textodeglobo">
    <w:name w:val="Balloon Text"/>
    <w:basedOn w:val="Normal"/>
    <w:link w:val="TextodegloboCar"/>
    <w:uiPriority w:val="99"/>
    <w:semiHidden/>
    <w:unhideWhenUsed/>
    <w:rsid w:val="004E69F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E69F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473</Words>
  <Characters>2605</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3072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 Yahamaleth Calderon Espinoza</dc:creator>
  <cp:lastModifiedBy>Oir MIGOB</cp:lastModifiedBy>
  <cp:revision>6</cp:revision>
  <cp:lastPrinted>2018-01-03T15:34:00Z</cp:lastPrinted>
  <dcterms:created xsi:type="dcterms:W3CDTF">2018-01-05T19:26:00Z</dcterms:created>
  <dcterms:modified xsi:type="dcterms:W3CDTF">2018-06-12T20:06:00Z</dcterms:modified>
</cp:coreProperties>
</file>