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396"/>
        <w:gridCol w:w="2882"/>
      </w:tblGrid>
      <w:tr w:rsidR="000A7E0C" w:rsidRPr="001206B0" w:rsidTr="0023266D">
        <w:tc>
          <w:tcPr>
            <w:tcW w:w="2881" w:type="dxa"/>
            <w:hideMark/>
          </w:tcPr>
          <w:p w:rsidR="000A7E0C" w:rsidRPr="001206B0" w:rsidRDefault="000A7E0C" w:rsidP="0023266D">
            <w:pPr>
              <w:rPr>
                <w:rFonts w:ascii="Book Antiqua" w:hAnsi="Book Antiqua" w:cs="Times New Roman"/>
                <w:sz w:val="24"/>
                <w:szCs w:val="24"/>
              </w:rPr>
            </w:pPr>
          </w:p>
        </w:tc>
        <w:tc>
          <w:tcPr>
            <w:tcW w:w="2881" w:type="dxa"/>
            <w:hideMark/>
          </w:tcPr>
          <w:p w:rsidR="000A7E0C" w:rsidRPr="001206B0" w:rsidRDefault="000A7E0C" w:rsidP="0023266D">
            <w:pPr>
              <w:spacing w:after="0" w:line="240" w:lineRule="auto"/>
              <w:rPr>
                <w:rFonts w:ascii="Book Antiqua" w:eastAsia="Times New Roman" w:hAnsi="Book Antiqua" w:cs="Times New Roman"/>
                <w:sz w:val="24"/>
                <w:szCs w:val="24"/>
                <w:lang w:val="es-ES" w:eastAsia="es-ES"/>
              </w:rPr>
            </w:pPr>
            <w:r w:rsidRPr="001206B0">
              <w:rPr>
                <w:rFonts w:ascii="Book Antiqua" w:hAnsi="Book Antiqua"/>
                <w:noProof/>
                <w:sz w:val="24"/>
                <w:szCs w:val="24"/>
                <w:lang w:eastAsia="es-SV"/>
              </w:rPr>
              <w:drawing>
                <wp:anchor distT="0" distB="0" distL="114300" distR="114300" simplePos="0" relativeHeight="251659264" behindDoc="0" locked="0" layoutInCell="1" allowOverlap="1" wp14:anchorId="58BE9517" wp14:editId="226A821A">
                  <wp:simplePos x="0" y="0"/>
                  <wp:positionH relativeFrom="margin">
                    <wp:posOffset>635</wp:posOffset>
                  </wp:positionH>
                  <wp:positionV relativeFrom="margin">
                    <wp:posOffset>-38735</wp:posOffset>
                  </wp:positionV>
                  <wp:extent cx="2014220" cy="1184910"/>
                  <wp:effectExtent l="0" t="0" r="508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220" cy="118491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0A7E0C" w:rsidRPr="001206B0" w:rsidRDefault="000A7E0C" w:rsidP="0023266D">
            <w:pPr>
              <w:spacing w:after="0"/>
              <w:rPr>
                <w:rFonts w:ascii="Book Antiqua" w:hAnsi="Book Antiqua" w:cs="Times New Roman"/>
                <w:sz w:val="24"/>
                <w:szCs w:val="24"/>
              </w:rPr>
            </w:pPr>
          </w:p>
        </w:tc>
      </w:tr>
      <w:tr w:rsidR="000A7E0C" w:rsidRPr="001206B0" w:rsidTr="0023266D">
        <w:tc>
          <w:tcPr>
            <w:tcW w:w="8644" w:type="dxa"/>
            <w:gridSpan w:val="3"/>
            <w:hideMark/>
          </w:tcPr>
          <w:p w:rsidR="000A7E0C" w:rsidRPr="001206B0" w:rsidRDefault="000A7E0C" w:rsidP="0023266D">
            <w:pPr>
              <w:spacing w:after="0" w:line="240" w:lineRule="auto"/>
              <w:ind w:right="-361"/>
              <w:jc w:val="center"/>
              <w:rPr>
                <w:rFonts w:ascii="Book Antiqua" w:eastAsia="Times New Roman" w:hAnsi="Book Antiqua" w:cs="Times New Roman"/>
                <w:b/>
                <w:noProof/>
                <w:sz w:val="24"/>
                <w:szCs w:val="24"/>
                <w:lang w:val="es-ES" w:eastAsia="es-ES"/>
              </w:rPr>
            </w:pPr>
            <w:r w:rsidRPr="001206B0">
              <w:rPr>
                <w:rFonts w:ascii="Book Antiqua" w:eastAsia="Times New Roman" w:hAnsi="Book Antiqua" w:cs="Times New Roman"/>
                <w:b/>
                <w:noProof/>
                <w:sz w:val="24"/>
                <w:szCs w:val="24"/>
                <w:lang w:val="es-ES" w:eastAsia="es-ES"/>
              </w:rPr>
              <w:t>MINISTERIO DE GOBERNACIÓN Y DESARROLLO TERRITORIAL</w:t>
            </w:r>
          </w:p>
          <w:p w:rsidR="000A7E0C" w:rsidRPr="001206B0" w:rsidRDefault="000A7E0C" w:rsidP="0023266D">
            <w:pPr>
              <w:spacing w:after="0" w:line="240" w:lineRule="auto"/>
              <w:jc w:val="center"/>
              <w:rPr>
                <w:rFonts w:ascii="Book Antiqua" w:eastAsia="Times New Roman" w:hAnsi="Book Antiqua" w:cs="Times New Roman"/>
                <w:noProof/>
                <w:sz w:val="24"/>
                <w:szCs w:val="24"/>
                <w:lang w:val="es-ES" w:eastAsia="es-ES"/>
              </w:rPr>
            </w:pPr>
            <w:r w:rsidRPr="001206B0">
              <w:rPr>
                <w:rFonts w:ascii="Book Antiqua" w:eastAsia="Times New Roman" w:hAnsi="Book Antiqua" w:cs="Times New Roman"/>
                <w:b/>
                <w:noProof/>
                <w:sz w:val="24"/>
                <w:szCs w:val="24"/>
                <w:lang w:val="es-ES" w:eastAsia="es-ES"/>
              </w:rPr>
              <w:t>REPÚBLICA DE EL SALVADOR, AMÉRICA CENTRAL</w:t>
            </w:r>
          </w:p>
        </w:tc>
      </w:tr>
    </w:tbl>
    <w:p w:rsidR="000A7E0C" w:rsidRPr="001206B0" w:rsidRDefault="000A7E0C" w:rsidP="000A7E0C">
      <w:pPr>
        <w:spacing w:after="0" w:line="240" w:lineRule="auto"/>
        <w:ind w:right="20"/>
        <w:jc w:val="both"/>
        <w:rPr>
          <w:rFonts w:ascii="Book Antiqua" w:eastAsia="Times New Roman" w:hAnsi="Book Antiqua" w:cs="Times New Roman"/>
          <w:b/>
          <w:sz w:val="24"/>
          <w:szCs w:val="24"/>
          <w:lang w:val="es-ES" w:eastAsia="es-ES"/>
        </w:rPr>
      </w:pPr>
    </w:p>
    <w:p w:rsidR="000A7E0C" w:rsidRPr="001206B0" w:rsidRDefault="000A7E0C" w:rsidP="00145443">
      <w:pPr>
        <w:spacing w:after="0"/>
        <w:jc w:val="both"/>
        <w:rPr>
          <w:rFonts w:ascii="Book Antiqua" w:eastAsia="Times New Roman" w:hAnsi="Book Antiqua"/>
          <w:b/>
          <w:sz w:val="24"/>
          <w:szCs w:val="24"/>
          <w:lang w:eastAsia="es-ES"/>
        </w:rPr>
      </w:pPr>
      <w:r w:rsidRPr="001206B0">
        <w:rPr>
          <w:rFonts w:ascii="Book Antiqua" w:eastAsia="Times New Roman" w:hAnsi="Book Antiqua"/>
          <w:b/>
          <w:sz w:val="24"/>
          <w:szCs w:val="24"/>
          <w:lang w:val="es-ES" w:eastAsia="es-ES"/>
        </w:rPr>
        <w:t xml:space="preserve">RESOLUCIÓN NÚMERO CIENTO OCHENTA Y </w:t>
      </w:r>
      <w:r w:rsidR="00145443" w:rsidRPr="001206B0">
        <w:rPr>
          <w:rFonts w:ascii="Book Antiqua" w:eastAsia="Times New Roman" w:hAnsi="Book Antiqua"/>
          <w:b/>
          <w:sz w:val="24"/>
          <w:szCs w:val="24"/>
          <w:lang w:val="es-ES" w:eastAsia="es-ES"/>
        </w:rPr>
        <w:t>SEIS</w:t>
      </w:r>
      <w:r w:rsidRPr="001206B0">
        <w:rPr>
          <w:rFonts w:ascii="Book Antiqua" w:eastAsia="Times New Roman" w:hAnsi="Book Antiqua"/>
          <w:b/>
          <w:sz w:val="24"/>
          <w:szCs w:val="24"/>
          <w:lang w:val="es-ES" w:eastAsia="es-ES"/>
        </w:rPr>
        <w:t xml:space="preserve">, NÚMERO CORRELATIVO </w:t>
      </w:r>
      <w:r w:rsidRPr="001206B0">
        <w:rPr>
          <w:rFonts w:ascii="Book Antiqua" w:hAnsi="Book Antiqua"/>
          <w:b/>
          <w:sz w:val="24"/>
          <w:szCs w:val="24"/>
        </w:rPr>
        <w:t>MIGOB</w:t>
      </w:r>
      <w:r w:rsidR="000347AA" w:rsidRPr="001206B0">
        <w:rPr>
          <w:rFonts w:ascii="Book Antiqua" w:hAnsi="Book Antiqua"/>
          <w:b/>
          <w:sz w:val="24"/>
          <w:szCs w:val="24"/>
        </w:rPr>
        <w:t>DT</w:t>
      </w:r>
      <w:r w:rsidRPr="001206B0">
        <w:rPr>
          <w:rFonts w:ascii="Book Antiqua" w:hAnsi="Book Antiqua"/>
          <w:b/>
          <w:sz w:val="24"/>
          <w:szCs w:val="24"/>
        </w:rPr>
        <w:t>-2017-0186</w:t>
      </w:r>
      <w:r w:rsidRPr="001206B0">
        <w:rPr>
          <w:rFonts w:ascii="Book Antiqua" w:eastAsia="Times New Roman" w:hAnsi="Book Antiqua"/>
          <w:b/>
          <w:sz w:val="24"/>
          <w:szCs w:val="24"/>
          <w:lang w:val="es-ES" w:eastAsia="es-ES"/>
        </w:rPr>
        <w:t xml:space="preserve">. UNIDAD DE ACCESO A LA INFORMACIÓN DEL MINISTERIO DE GOBERNACIÓN Y DESARROLLO TERRITORIAL. </w:t>
      </w:r>
      <w:r w:rsidRPr="001206B0">
        <w:rPr>
          <w:rFonts w:ascii="Book Antiqua" w:eastAsia="Times New Roman" w:hAnsi="Book Antiqua"/>
          <w:sz w:val="24"/>
          <w:szCs w:val="24"/>
          <w:lang w:val="es-ES" w:eastAsia="es-ES"/>
        </w:rPr>
        <w:t xml:space="preserve">San Salvador a las catorce horas con treinta </w:t>
      </w:r>
      <w:r w:rsidR="00145443" w:rsidRPr="001206B0">
        <w:rPr>
          <w:rFonts w:ascii="Book Antiqua" w:eastAsia="Times New Roman" w:hAnsi="Book Antiqua"/>
          <w:sz w:val="24"/>
          <w:szCs w:val="24"/>
          <w:lang w:val="es-ES" w:eastAsia="es-ES"/>
        </w:rPr>
        <w:t xml:space="preserve">minutos del día veintidós </w:t>
      </w:r>
      <w:r w:rsidRPr="001206B0">
        <w:rPr>
          <w:rFonts w:ascii="Book Antiqua" w:eastAsia="Times New Roman" w:hAnsi="Book Antiqua"/>
          <w:sz w:val="24"/>
          <w:szCs w:val="24"/>
          <w:lang w:val="es-ES" w:eastAsia="es-ES"/>
        </w:rPr>
        <w:t xml:space="preserve">de diciembre de dos mil diecisiete. </w:t>
      </w:r>
      <w:r w:rsidRPr="001206B0">
        <w:rPr>
          <w:rFonts w:ascii="Book Antiqua" w:eastAsia="Times New Roman" w:hAnsi="Book Antiqua"/>
          <w:b/>
          <w:sz w:val="24"/>
          <w:szCs w:val="24"/>
          <w:lang w:val="es-ES" w:eastAsia="es-ES"/>
        </w:rPr>
        <w:t>CONSIDERANDO:</w:t>
      </w:r>
      <w:r w:rsidRPr="001206B0">
        <w:rPr>
          <w:rFonts w:ascii="Book Antiqua" w:eastAsia="Times New Roman" w:hAnsi="Book Antiqua"/>
          <w:sz w:val="24"/>
          <w:szCs w:val="24"/>
          <w:lang w:val="es-ES" w:eastAsia="es-ES"/>
        </w:rPr>
        <w:t xml:space="preserve"> </w:t>
      </w:r>
      <w:r w:rsidRPr="001206B0">
        <w:rPr>
          <w:rFonts w:ascii="Book Antiqua" w:eastAsia="Times New Roman" w:hAnsi="Book Antiqua"/>
          <w:b/>
          <w:sz w:val="24"/>
          <w:szCs w:val="24"/>
          <w:lang w:val="es-ES" w:eastAsia="es-ES"/>
        </w:rPr>
        <w:t>I.</w:t>
      </w:r>
      <w:r w:rsidRPr="001206B0">
        <w:rPr>
          <w:rFonts w:ascii="Book Antiqua" w:eastAsia="Times New Roman" w:hAnsi="Book Antiqua"/>
          <w:sz w:val="24"/>
          <w:szCs w:val="24"/>
          <w:lang w:val="es-ES" w:eastAsia="es-ES"/>
        </w:rPr>
        <w:t xml:space="preserve"> Que habiéndose presentado solicitud a la  Unidad de Acceso a la Información  de esta Secretaria de Estado por:</w:t>
      </w:r>
      <w:r w:rsidRPr="001206B0">
        <w:rPr>
          <w:rFonts w:ascii="Book Antiqua" w:hAnsi="Book Antiqua"/>
          <w:sz w:val="24"/>
          <w:szCs w:val="24"/>
          <w:lang w:val="es-ES"/>
        </w:rPr>
        <w:t xml:space="preserve"> </w:t>
      </w:r>
      <w:r w:rsidR="001206B0" w:rsidRPr="001206B0">
        <w:rPr>
          <w:rFonts w:ascii="Book Antiqua" w:hAnsi="Book Antiqua"/>
          <w:b/>
          <w:sz w:val="24"/>
          <w:szCs w:val="24"/>
        </w:rPr>
        <w:t>XXXXXXXXXXXXXXX</w:t>
      </w:r>
      <w:r w:rsidRPr="001206B0">
        <w:rPr>
          <w:rFonts w:ascii="Book Antiqua" w:hAnsi="Book Antiqua"/>
          <w:b/>
          <w:sz w:val="24"/>
          <w:szCs w:val="24"/>
        </w:rPr>
        <w:t xml:space="preserve">, </w:t>
      </w:r>
      <w:r w:rsidR="00145443" w:rsidRPr="001206B0">
        <w:rPr>
          <w:rFonts w:ascii="Book Antiqua" w:hAnsi="Book Antiqua"/>
          <w:sz w:val="24"/>
          <w:szCs w:val="24"/>
        </w:rPr>
        <w:t xml:space="preserve">el día </w:t>
      </w:r>
      <w:r w:rsidRPr="001206B0">
        <w:rPr>
          <w:rFonts w:ascii="Book Antiqua" w:hAnsi="Book Antiqua"/>
          <w:sz w:val="24"/>
          <w:szCs w:val="24"/>
        </w:rPr>
        <w:t xml:space="preserve">7 de diciembre </w:t>
      </w:r>
      <w:r w:rsidRPr="001206B0">
        <w:rPr>
          <w:rFonts w:ascii="Book Antiqua" w:eastAsia="Times New Roman" w:hAnsi="Book Antiqua"/>
          <w:bCs/>
          <w:sz w:val="24"/>
          <w:szCs w:val="24"/>
          <w:lang w:val="es-ES" w:eastAsia="es-ES"/>
        </w:rPr>
        <w:t>del año 2017</w:t>
      </w:r>
      <w:r w:rsidRPr="001206B0">
        <w:rPr>
          <w:rFonts w:ascii="Book Antiqua" w:eastAsia="Times New Roman" w:hAnsi="Book Antiqua"/>
          <w:sz w:val="24"/>
          <w:szCs w:val="24"/>
          <w:lang w:val="es-ES" w:eastAsia="es-ES"/>
        </w:rPr>
        <w:t>. En la cual requiere:</w:t>
      </w:r>
      <w:r w:rsidRPr="001206B0">
        <w:rPr>
          <w:rFonts w:ascii="Book Antiqua" w:eastAsia="Times New Roman" w:hAnsi="Book Antiqua"/>
          <w:sz w:val="24"/>
          <w:szCs w:val="24"/>
          <w:lang w:eastAsia="es-ES"/>
        </w:rPr>
        <w:t xml:space="preserve"> “1) Existen asociaciones profesionales de trabajo social que estén autorizadas a ejercer vigilancia más alta de lo que hacen sus afiliados dentro de la entidad, o sea, regular, acreditar, autorizar, vigilar y sancionar a los profesionales de trabajo social que laboran en instituciones públicas, es decir que tengan una función comparable a la junta de vigilancia de la carrera docente y la junta de vigilancia de la profesión médica. 2) Si en dado caso existen asociaciones autorizadas sobre qué base jurídica se ampara el ministerio de Gobernación para entregar tal atribución una entidad privada. 3) Es legal que al momento de aplicar a una plaza laborar en una entidad pública o privada, te soliciten carné o sello de junta de vigilancia de una asociación sin fines de lucro para ser considerado como aspirante a la plaza. Representa esto una vulnerario al derecho a la libertad de asociación y el derecho al trabajo.4) Si no existe asociaciones autorizadas, sino existe base jurídica, para que una asociación realice esta labor ¿Que sanciones puede acarrear legalmente para quien se adjudique la función de vigilancia gremial?” </w:t>
      </w:r>
      <w:r w:rsidRPr="001206B0">
        <w:rPr>
          <w:rFonts w:ascii="Book Antiqua" w:eastAsia="Times New Roman" w:hAnsi="Book Antiqua"/>
          <w:b/>
          <w:sz w:val="24"/>
          <w:szCs w:val="24"/>
          <w:lang w:eastAsia="es-ES"/>
        </w:rPr>
        <w:t>II</w:t>
      </w:r>
      <w:r w:rsidRPr="001206B0">
        <w:rPr>
          <w:rFonts w:ascii="Book Antiqua" w:eastAsia="Times New Roman" w:hAnsi="Book Antiqua"/>
          <w:sz w:val="24"/>
          <w:szCs w:val="24"/>
          <w:lang w:eastAsia="es-ES"/>
        </w:rPr>
        <w:t xml:space="preserve">. </w:t>
      </w:r>
      <w:r w:rsidRPr="001206B0">
        <w:rPr>
          <w:rFonts w:ascii="Book Antiqua" w:eastAsia="Times New Roman" w:hAnsi="Book Antiqua"/>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1206B0">
        <w:rPr>
          <w:rFonts w:ascii="Book Antiqua" w:eastAsia="Times New Roman" w:hAnsi="Book Antiqua"/>
          <w:sz w:val="24"/>
          <w:szCs w:val="24"/>
          <w:lang w:eastAsia="es-ES"/>
        </w:rPr>
        <w:t xml:space="preserve"> </w:t>
      </w:r>
      <w:r w:rsidRPr="001206B0">
        <w:rPr>
          <w:rFonts w:ascii="Book Antiqua" w:eastAsia="Times New Roman" w:hAnsi="Book Antiqua"/>
          <w:b/>
          <w:sz w:val="24"/>
          <w:szCs w:val="24"/>
          <w:lang w:eastAsia="es-ES"/>
        </w:rPr>
        <w:t>III.</w:t>
      </w:r>
      <w:r w:rsidRPr="001206B0">
        <w:rPr>
          <w:rFonts w:ascii="Book Antiqua" w:eastAsia="Times New Roman" w:hAnsi="Book Antiqua"/>
          <w:sz w:val="24"/>
          <w:szCs w:val="24"/>
          <w:lang w:eastAsia="es-ES"/>
        </w:rPr>
        <w:t xml:space="preserve"> Conforme artículo 70 de la LAIP, se trasladó la solicitud Al Registro de Asolaciones y Fundaciones Sin Fines de Lucro, el cual informa lo siguiente: </w:t>
      </w:r>
      <w:r w:rsidRPr="001206B0">
        <w:rPr>
          <w:rFonts w:ascii="Book Antiqua" w:eastAsia="Times New Roman" w:hAnsi="Book Antiqua"/>
          <w:i/>
          <w:sz w:val="24"/>
          <w:szCs w:val="24"/>
          <w:lang w:eastAsia="es-ES"/>
        </w:rPr>
        <w:t xml:space="preserve">"1) Existen asociaciones profesionales de trabajo social que estén autorizadas a ejercer vigilancia más alta de lo que </w:t>
      </w:r>
      <w:r w:rsidRPr="001206B0">
        <w:rPr>
          <w:rFonts w:ascii="Book Antiqua" w:eastAsia="Times New Roman" w:hAnsi="Book Antiqua"/>
          <w:i/>
          <w:sz w:val="24"/>
          <w:szCs w:val="24"/>
          <w:lang w:eastAsia="es-ES"/>
        </w:rPr>
        <w:lastRenderedPageBreak/>
        <w:t xml:space="preserve">hacen sus afiliados dentro de la entidad, o sea, regular, acreditar, autorizar, vigilar y sancionar a los profesionales de trabajo social que laboran en instituciones públicas, es decir que tengan una función comparable a la junta de vigilancia de la carrera docente y la junta de vigilancia de la profesión médica". Sobre el particular le informo de que no existen. "2) Si en dado caso existen asociaciones autorizadas sobre qué base jurídica se ampara el ministerio de Gobernación para entregar tal atribución una entidad privada", Sobre lo anterior se reitera la no existencias de tales asociaciones. 3) Es legal que al momento de aplicar a una plaza laborar en una entidad pública o privada, te soliciten carné o sello de junta de vigilancia de una asociación sin fines de lucro para ser considerado como aspirante a la plaza. Representa esto una </w:t>
      </w:r>
      <w:r w:rsidR="00145443" w:rsidRPr="001206B0">
        <w:rPr>
          <w:rFonts w:ascii="Book Antiqua" w:eastAsia="Times New Roman" w:hAnsi="Book Antiqua"/>
          <w:i/>
          <w:sz w:val="24"/>
          <w:szCs w:val="24"/>
          <w:lang w:eastAsia="es-ES"/>
        </w:rPr>
        <w:t>vulneraria</w:t>
      </w:r>
      <w:r w:rsidRPr="001206B0">
        <w:rPr>
          <w:rFonts w:ascii="Book Antiqua" w:eastAsia="Times New Roman" w:hAnsi="Book Antiqua"/>
          <w:i/>
          <w:sz w:val="24"/>
          <w:szCs w:val="24"/>
          <w:lang w:eastAsia="es-ES"/>
        </w:rPr>
        <w:t xml:space="preserve"> al derecho a la libertad de asociación y el derecho al trabajo. En este caso se sugiere al solicitante que pida las explicaciones correspondientes a la institución que está en su caso se encuentra solicitando el referido requerimiento. 4) Si no existe asociaciones autorizadas, sino existe base jurídica, para que una asociación realice esta labor ¿Que sanciones puede acarrear legalmente para quien se adjudique la función de vigilancia gremial? ". En ese caso deberá avocarse a las instituciones pertinentes a interponer la denuncia correspondiente, no siendo facultad legal de este Registro el resolver controversias.</w:t>
      </w:r>
      <w:r w:rsidR="00145443" w:rsidRPr="001206B0">
        <w:rPr>
          <w:rFonts w:ascii="Book Antiqua" w:eastAsia="Times New Roman" w:hAnsi="Book Antiqua"/>
          <w:i/>
          <w:sz w:val="24"/>
          <w:szCs w:val="24"/>
          <w:lang w:eastAsia="es-ES"/>
        </w:rPr>
        <w:t>”</w:t>
      </w:r>
      <w:r w:rsidR="00145443" w:rsidRPr="001206B0">
        <w:rPr>
          <w:rFonts w:ascii="Book Antiqua" w:eastAsia="Times New Roman" w:hAnsi="Book Antiqua"/>
          <w:b/>
          <w:sz w:val="24"/>
          <w:szCs w:val="24"/>
          <w:lang w:eastAsia="es-ES"/>
        </w:rPr>
        <w:t xml:space="preserve"> </w:t>
      </w:r>
      <w:r w:rsidRPr="001206B0">
        <w:rPr>
          <w:rFonts w:ascii="Book Antiqua" w:eastAsia="Times New Roman" w:hAnsi="Book Antiqua" w:cs="Times New Roman"/>
          <w:b/>
          <w:sz w:val="24"/>
          <w:szCs w:val="24"/>
          <w:lang w:val="es-ES" w:eastAsia="es-ES"/>
        </w:rPr>
        <w:t xml:space="preserve">POR TANTO, </w:t>
      </w:r>
      <w:r w:rsidR="00145443" w:rsidRPr="001206B0">
        <w:rPr>
          <w:rFonts w:ascii="Book Antiqua" w:eastAsia="Times New Roman" w:hAnsi="Book Antiqua" w:cs="Times New Roman"/>
          <w:sz w:val="24"/>
          <w:szCs w:val="24"/>
          <w:lang w:val="es-ES" w:eastAsia="es-ES"/>
        </w:rPr>
        <w:t>conforme a los Art. 86 inc. 3°</w:t>
      </w:r>
      <w:r w:rsidRPr="001206B0">
        <w:rPr>
          <w:rFonts w:ascii="Book Antiqua" w:eastAsia="Times New Roman" w:hAnsi="Book Antiqua" w:cs="Times New Roman"/>
          <w:sz w:val="24"/>
          <w:szCs w:val="24"/>
          <w:lang w:val="es-ES" w:eastAsia="es-ES"/>
        </w:rPr>
        <w:t xml:space="preserve"> de la Constitución</w:t>
      </w:r>
      <w:r w:rsidR="00145443" w:rsidRPr="001206B0">
        <w:rPr>
          <w:rFonts w:ascii="Book Antiqua" w:eastAsia="Times New Roman" w:hAnsi="Book Antiqua" w:cs="Times New Roman"/>
          <w:sz w:val="24"/>
          <w:szCs w:val="24"/>
          <w:lang w:val="es-ES" w:eastAsia="es-ES"/>
        </w:rPr>
        <w:t xml:space="preserve">  de la Republica</w:t>
      </w:r>
      <w:r w:rsidRPr="001206B0">
        <w:rPr>
          <w:rFonts w:ascii="Book Antiqua" w:eastAsia="Times New Roman" w:hAnsi="Book Antiqua" w:cs="Times New Roman"/>
          <w:sz w:val="24"/>
          <w:szCs w:val="24"/>
          <w:lang w:val="es-ES" w:eastAsia="es-ES"/>
        </w:rPr>
        <w:t>, y</w:t>
      </w:r>
      <w:r w:rsidR="00145443" w:rsidRPr="001206B0">
        <w:rPr>
          <w:rFonts w:ascii="Book Antiqua" w:eastAsia="Times New Roman" w:hAnsi="Book Antiqua" w:cs="Times New Roman"/>
          <w:sz w:val="24"/>
          <w:szCs w:val="24"/>
          <w:lang w:val="es-ES" w:eastAsia="es-ES"/>
        </w:rPr>
        <w:t xml:space="preserve"> Arts. 2,</w:t>
      </w:r>
      <w:r w:rsidRPr="001206B0">
        <w:rPr>
          <w:rFonts w:ascii="Book Antiqua" w:eastAsia="Times New Roman" w:hAnsi="Book Antiqua" w:cs="Times New Roman"/>
          <w:sz w:val="24"/>
          <w:szCs w:val="24"/>
          <w:lang w:val="es-ES" w:eastAsia="es-ES"/>
        </w:rPr>
        <w:t>7, 9, 50, 62 y 72 de la Ley de Acceso a la Información Pública, esta dependencia</w:t>
      </w:r>
      <w:r w:rsidRPr="001206B0">
        <w:rPr>
          <w:rFonts w:ascii="Book Antiqua" w:eastAsia="Times New Roman" w:hAnsi="Book Antiqua" w:cs="Times New Roman"/>
          <w:b/>
          <w:sz w:val="24"/>
          <w:szCs w:val="24"/>
          <w:lang w:val="es-ES" w:eastAsia="es-ES"/>
        </w:rPr>
        <w:t>, RESUELVE: 1° CONCEDER</w:t>
      </w:r>
      <w:r w:rsidRPr="001206B0">
        <w:rPr>
          <w:rFonts w:ascii="Book Antiqua" w:eastAsia="Times New Roman" w:hAnsi="Book Antiqua" w:cs="Times New Roman"/>
          <w:sz w:val="24"/>
          <w:szCs w:val="24"/>
          <w:lang w:val="es-ES" w:eastAsia="es-ES"/>
        </w:rPr>
        <w:t xml:space="preserve"> el acceso a l</w:t>
      </w:r>
      <w:r w:rsidR="00145443" w:rsidRPr="001206B0">
        <w:rPr>
          <w:rFonts w:ascii="Book Antiqua" w:hAnsi="Book Antiqua"/>
          <w:i/>
          <w:color w:val="000000"/>
          <w:sz w:val="24"/>
          <w:szCs w:val="24"/>
          <w:lang w:bidi="es-ES"/>
        </w:rPr>
        <w:t xml:space="preserve">b) </w:t>
      </w:r>
      <w:r w:rsidR="00145443" w:rsidRPr="001206B0">
        <w:rPr>
          <w:rStyle w:val="CuerpodeltextoNegrita"/>
          <w:rFonts w:ascii="Book Antiqua" w:eastAsiaTheme="minorHAnsi" w:hAnsi="Book Antiqua"/>
          <w:i/>
          <w:sz w:val="24"/>
          <w:szCs w:val="24"/>
        </w:rPr>
        <w:t xml:space="preserve">Ordenar </w:t>
      </w:r>
      <w:r w:rsidR="00145443" w:rsidRPr="001206B0">
        <w:rPr>
          <w:rFonts w:ascii="Book Antiqua" w:hAnsi="Book Antiqua"/>
          <w:i/>
          <w:color w:val="000000"/>
          <w:sz w:val="24"/>
          <w:szCs w:val="24"/>
          <w:lang w:bidi="es-ES"/>
        </w:rPr>
        <w:t>la desclasificación de la información de que se ha hecho mérito en esta resolución.</w:t>
      </w:r>
      <w:r w:rsidRPr="001206B0">
        <w:rPr>
          <w:rFonts w:ascii="Book Antiqua" w:eastAsia="Times New Roman" w:hAnsi="Book Antiqua" w:cs="Times New Roman"/>
          <w:sz w:val="24"/>
          <w:szCs w:val="24"/>
          <w:lang w:val="es-ES" w:eastAsia="es-ES"/>
        </w:rPr>
        <w:t xml:space="preserve">a información solicitada. </w:t>
      </w:r>
      <w:r w:rsidRPr="001206B0">
        <w:rPr>
          <w:rFonts w:ascii="Book Antiqua" w:eastAsia="Times New Roman" w:hAnsi="Book Antiqua" w:cs="Times New Roman"/>
          <w:b/>
          <w:sz w:val="24"/>
          <w:szCs w:val="24"/>
          <w:lang w:val="es-ES" w:eastAsia="es-ES"/>
        </w:rPr>
        <w:t>2</w:t>
      </w:r>
      <w:r w:rsidRPr="001206B0">
        <w:rPr>
          <w:rFonts w:ascii="Book Antiqua" w:eastAsia="Times New Roman" w:hAnsi="Book Antiqua" w:cs="Times New Roman"/>
          <w:sz w:val="24"/>
          <w:szCs w:val="24"/>
          <w:lang w:val="es-ES" w:eastAsia="es-ES"/>
        </w:rPr>
        <w:t xml:space="preserve">° Remítase la presente por medio señalada para tal efecto. </w:t>
      </w:r>
      <w:r w:rsidRPr="001206B0">
        <w:rPr>
          <w:rFonts w:ascii="Book Antiqua" w:eastAsia="Times New Roman" w:hAnsi="Book Antiqua" w:cs="Times New Roman"/>
          <w:b/>
          <w:sz w:val="24"/>
          <w:szCs w:val="24"/>
          <w:lang w:val="es-ES" w:eastAsia="es-ES"/>
        </w:rPr>
        <w:t>NOTIFÍQUESE</w:t>
      </w:r>
      <w:r w:rsidRPr="001206B0">
        <w:rPr>
          <w:rFonts w:ascii="Book Antiqua" w:eastAsia="Times New Roman" w:hAnsi="Book Antiqua" w:cs="Times New Roman"/>
          <w:sz w:val="24"/>
          <w:szCs w:val="24"/>
          <w:lang w:val="es-ES" w:eastAsia="es-ES"/>
        </w:rPr>
        <w:t>.</w:t>
      </w:r>
    </w:p>
    <w:p w:rsidR="000A7E0C" w:rsidRPr="001206B0" w:rsidRDefault="000A7E0C" w:rsidP="000A7E0C">
      <w:pPr>
        <w:rPr>
          <w:rFonts w:ascii="Book Antiqua" w:eastAsia="Times New Roman" w:hAnsi="Book Antiqua" w:cs="Times New Roman"/>
          <w:sz w:val="24"/>
          <w:szCs w:val="24"/>
          <w:lang w:val="es-ES" w:eastAsia="es-ES"/>
        </w:rPr>
      </w:pPr>
    </w:p>
    <w:p w:rsidR="000A7E0C" w:rsidRPr="001206B0" w:rsidRDefault="000A7E0C" w:rsidP="000A7E0C">
      <w:pPr>
        <w:rPr>
          <w:rFonts w:ascii="Book Antiqua" w:eastAsia="Times New Roman" w:hAnsi="Book Antiqua" w:cs="Times New Roman"/>
          <w:sz w:val="24"/>
          <w:szCs w:val="24"/>
          <w:lang w:val="es-ES" w:eastAsia="es-ES"/>
        </w:rPr>
      </w:pPr>
      <w:bookmarkStart w:id="0" w:name="_GoBack"/>
      <w:bookmarkEnd w:id="0"/>
    </w:p>
    <w:p w:rsidR="000A7E0C" w:rsidRPr="001206B0" w:rsidRDefault="000A7E0C" w:rsidP="000A7E0C">
      <w:pPr>
        <w:rPr>
          <w:rFonts w:ascii="Book Antiqua" w:eastAsia="Times New Roman" w:hAnsi="Book Antiqua" w:cs="Times New Roman"/>
          <w:sz w:val="24"/>
          <w:szCs w:val="24"/>
          <w:lang w:val="es-ES" w:eastAsia="es-ES"/>
        </w:rPr>
      </w:pPr>
    </w:p>
    <w:p w:rsidR="000A7E0C" w:rsidRPr="001206B0" w:rsidRDefault="000A7E0C" w:rsidP="000A7E0C">
      <w:pPr>
        <w:tabs>
          <w:tab w:val="left" w:pos="3418"/>
        </w:tabs>
        <w:spacing w:after="0"/>
        <w:jc w:val="center"/>
        <w:rPr>
          <w:rFonts w:ascii="Book Antiqua" w:eastAsia="Times New Roman" w:hAnsi="Book Antiqua" w:cs="Times New Roman"/>
          <w:b/>
          <w:sz w:val="24"/>
          <w:szCs w:val="24"/>
          <w:lang w:val="es-ES_tradnl" w:eastAsia="es-ES_tradnl"/>
        </w:rPr>
      </w:pPr>
      <w:r w:rsidRPr="001206B0">
        <w:rPr>
          <w:rFonts w:ascii="Book Antiqua" w:eastAsia="Times New Roman" w:hAnsi="Book Antiqua" w:cs="Times New Roman"/>
          <w:b/>
          <w:sz w:val="24"/>
          <w:szCs w:val="24"/>
          <w:lang w:val="es-ES_tradnl" w:eastAsia="es-ES_tradnl"/>
        </w:rPr>
        <w:t>JENNI VANESSA QUINTANILLA GARCÍA</w:t>
      </w:r>
    </w:p>
    <w:p w:rsidR="000A7E0C" w:rsidRPr="001206B0" w:rsidRDefault="000A7E0C" w:rsidP="000A7E0C">
      <w:pPr>
        <w:spacing w:after="0"/>
        <w:jc w:val="center"/>
        <w:rPr>
          <w:rFonts w:ascii="Book Antiqua" w:eastAsia="Times New Roman" w:hAnsi="Book Antiqua" w:cs="Times New Roman"/>
          <w:b/>
          <w:sz w:val="24"/>
          <w:szCs w:val="24"/>
          <w:lang w:val="es-ES_tradnl" w:eastAsia="es-ES_tradnl"/>
        </w:rPr>
      </w:pPr>
      <w:r w:rsidRPr="001206B0">
        <w:rPr>
          <w:rFonts w:ascii="Book Antiqua" w:eastAsia="Times New Roman" w:hAnsi="Book Antiqua" w:cs="Times New Roman"/>
          <w:b/>
          <w:sz w:val="24"/>
          <w:szCs w:val="24"/>
          <w:lang w:val="es-ES_tradnl" w:eastAsia="es-ES_tradnl"/>
        </w:rPr>
        <w:t>OFICIAL DE INFORMACIÓN AD-HONOREM</w:t>
      </w:r>
    </w:p>
    <w:p w:rsidR="000A7E0C" w:rsidRPr="001206B0" w:rsidRDefault="000A7E0C" w:rsidP="000A7E0C">
      <w:pPr>
        <w:rPr>
          <w:rFonts w:ascii="Book Antiqua" w:hAnsi="Book Antiqua"/>
          <w:sz w:val="24"/>
          <w:szCs w:val="24"/>
          <w:lang w:val="es-ES_tradnl"/>
        </w:rPr>
      </w:pPr>
    </w:p>
    <w:p w:rsidR="000A7E0C" w:rsidRPr="001206B0" w:rsidRDefault="000A7E0C" w:rsidP="000A7E0C">
      <w:pPr>
        <w:rPr>
          <w:rFonts w:ascii="Book Antiqua" w:hAnsi="Book Antiqua"/>
          <w:sz w:val="24"/>
          <w:szCs w:val="24"/>
          <w:lang w:val="es-ES_tradnl"/>
        </w:rPr>
      </w:pPr>
    </w:p>
    <w:p w:rsidR="00A715CE" w:rsidRPr="001206B0" w:rsidRDefault="00A715CE">
      <w:pPr>
        <w:rPr>
          <w:rFonts w:ascii="Book Antiqua" w:hAnsi="Book Antiqua"/>
          <w:sz w:val="24"/>
          <w:szCs w:val="24"/>
          <w:lang w:val="es-ES_tradnl"/>
        </w:rPr>
      </w:pPr>
    </w:p>
    <w:sectPr w:rsidR="00A715CE" w:rsidRPr="001206B0" w:rsidSect="00C47CD0">
      <w:headerReference w:type="default" r:id="rId8"/>
      <w:footerReference w:type="default" r:id="rId9"/>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F0D" w:rsidRDefault="000D0F0D">
      <w:pPr>
        <w:spacing w:after="0" w:line="240" w:lineRule="auto"/>
      </w:pPr>
      <w:r>
        <w:separator/>
      </w:r>
    </w:p>
  </w:endnote>
  <w:endnote w:type="continuationSeparator" w:id="0">
    <w:p w:rsidR="000D0F0D" w:rsidRDefault="000D0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0347AA"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0347AA"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0347AA"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0347AA" w:rsidP="00B05C30">
    <w:pPr>
      <w:pStyle w:val="Piedepgina"/>
    </w:pPr>
    <w:r w:rsidRPr="00186C89">
      <w:rPr>
        <w:noProof/>
        <w:lang w:eastAsia="es-SV"/>
      </w:rPr>
      <w:drawing>
        <wp:anchor distT="0" distB="0" distL="114300" distR="114300" simplePos="0" relativeHeight="251659264" behindDoc="0" locked="0" layoutInCell="1" allowOverlap="1" wp14:anchorId="05AFEBB5" wp14:editId="48F23C92">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0D0F0D" w:rsidP="00B05C30">
    <w:pPr>
      <w:pStyle w:val="Piedepgina"/>
    </w:pPr>
  </w:p>
  <w:p w:rsidR="00B05C30" w:rsidRPr="00523838" w:rsidRDefault="000D0F0D" w:rsidP="00B05C30">
    <w:pPr>
      <w:pStyle w:val="Piedepgina"/>
    </w:pPr>
  </w:p>
  <w:p w:rsidR="007D4A17" w:rsidRDefault="000D0F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F0D" w:rsidRDefault="000D0F0D">
      <w:pPr>
        <w:spacing w:after="0" w:line="240" w:lineRule="auto"/>
      </w:pPr>
      <w:r>
        <w:separator/>
      </w:r>
    </w:p>
  </w:footnote>
  <w:footnote w:type="continuationSeparator" w:id="0">
    <w:p w:rsidR="000D0F0D" w:rsidRDefault="000D0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Look w:val="01E0" w:firstRow="1" w:lastRow="1" w:firstColumn="1" w:lastColumn="1" w:noHBand="0" w:noVBand="0"/>
    </w:tblPr>
    <w:tblGrid>
      <w:gridCol w:w="250"/>
      <w:gridCol w:w="9072"/>
    </w:tblGrid>
    <w:tr w:rsidR="001206B0" w:rsidTr="001206B0">
      <w:tc>
        <w:tcPr>
          <w:tcW w:w="250" w:type="dxa"/>
          <w:hideMark/>
        </w:tcPr>
        <w:p w:rsidR="001206B0" w:rsidRDefault="001206B0">
          <w:pPr>
            <w:rPr>
              <w:rFonts w:cs="Times New Roman"/>
            </w:rPr>
          </w:pPr>
        </w:p>
      </w:tc>
      <w:tc>
        <w:tcPr>
          <w:tcW w:w="9072" w:type="dxa"/>
          <w:hideMark/>
        </w:tcPr>
        <w:p w:rsidR="001206B0" w:rsidRDefault="001206B0">
          <w:pPr>
            <w:spacing w:after="0"/>
            <w:jc w:val="both"/>
            <w:rPr>
              <w:rFonts w:ascii="Book Antiqua" w:eastAsia="Times New Roman" w:hAnsi="Book Antiqua" w:cs="Times New Roman"/>
              <w:b/>
              <w:color w:val="FF0000"/>
              <w:sz w:val="24"/>
              <w:szCs w:val="24"/>
              <w:lang w:val="es-ES_tradnl" w:eastAsia="es-ES_tradnl"/>
            </w:rPr>
          </w:pPr>
          <w:r>
            <w:rPr>
              <w:rFonts w:ascii="Book Antiqua" w:hAnsi="Book Antiqua"/>
              <w:b/>
              <w:color w:val="FF0000"/>
            </w:rPr>
            <w:t>Versión Pública creada conforme al Art. 30, relacionado al Art. 6, 24 y 31 de la Ley de Acceso a la Información Pública.</w:t>
          </w:r>
        </w:p>
      </w:tc>
    </w:tr>
  </w:tbl>
  <w:p w:rsidR="001206B0" w:rsidRDefault="001206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0C"/>
    <w:rsid w:val="00026134"/>
    <w:rsid w:val="000347AA"/>
    <w:rsid w:val="000A7E0C"/>
    <w:rsid w:val="000D0F0D"/>
    <w:rsid w:val="001206B0"/>
    <w:rsid w:val="00145443"/>
    <w:rsid w:val="00A715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E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A7E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7E0C"/>
  </w:style>
  <w:style w:type="character" w:customStyle="1" w:styleId="CuerpodeltextoNegrita">
    <w:name w:val="Cuerpo del texto + Negrita"/>
    <w:aliases w:val="Espaciado 0 pto Exact,Cuerpo del texto + Cursiva"/>
    <w:basedOn w:val="Fuentedeprrafopredeter"/>
    <w:rsid w:val="00145443"/>
    <w:rPr>
      <w:rFonts w:ascii="Times New Roman" w:eastAsia="Times New Roman" w:hAnsi="Times New Roman" w:cs="Times New Roman" w:hint="default"/>
      <w:b/>
      <w:bCs/>
      <w:color w:val="000000"/>
      <w:spacing w:val="0"/>
      <w:w w:val="100"/>
      <w:position w:val="0"/>
      <w:sz w:val="21"/>
      <w:szCs w:val="21"/>
      <w:shd w:val="clear" w:color="auto" w:fill="FFFFFF"/>
      <w:lang w:val="es-ES" w:eastAsia="es-ES" w:bidi="es-ES"/>
    </w:rPr>
  </w:style>
  <w:style w:type="paragraph" w:styleId="Encabezado">
    <w:name w:val="header"/>
    <w:basedOn w:val="Normal"/>
    <w:link w:val="EncabezadoCar"/>
    <w:uiPriority w:val="99"/>
    <w:unhideWhenUsed/>
    <w:rsid w:val="001206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6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E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A7E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7E0C"/>
  </w:style>
  <w:style w:type="character" w:customStyle="1" w:styleId="CuerpodeltextoNegrita">
    <w:name w:val="Cuerpo del texto + Negrita"/>
    <w:aliases w:val="Espaciado 0 pto Exact,Cuerpo del texto + Cursiva"/>
    <w:basedOn w:val="Fuentedeprrafopredeter"/>
    <w:rsid w:val="00145443"/>
    <w:rPr>
      <w:rFonts w:ascii="Times New Roman" w:eastAsia="Times New Roman" w:hAnsi="Times New Roman" w:cs="Times New Roman" w:hint="default"/>
      <w:b/>
      <w:bCs/>
      <w:color w:val="000000"/>
      <w:spacing w:val="0"/>
      <w:w w:val="100"/>
      <w:position w:val="0"/>
      <w:sz w:val="21"/>
      <w:szCs w:val="21"/>
      <w:shd w:val="clear" w:color="auto" w:fill="FFFFFF"/>
      <w:lang w:val="es-ES" w:eastAsia="es-ES" w:bidi="es-ES"/>
    </w:rPr>
  </w:style>
  <w:style w:type="paragraph" w:styleId="Encabezado">
    <w:name w:val="header"/>
    <w:basedOn w:val="Normal"/>
    <w:link w:val="EncabezadoCar"/>
    <w:uiPriority w:val="99"/>
    <w:unhideWhenUsed/>
    <w:rsid w:val="001206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53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2</cp:revision>
  <cp:lastPrinted>2017-12-22T21:52:00Z</cp:lastPrinted>
  <dcterms:created xsi:type="dcterms:W3CDTF">2018-06-11T20:38:00Z</dcterms:created>
  <dcterms:modified xsi:type="dcterms:W3CDTF">2018-06-11T20:38:00Z</dcterms:modified>
</cp:coreProperties>
</file>