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396"/>
        <w:gridCol w:w="2882"/>
      </w:tblGrid>
      <w:tr w:rsidR="00B81866" w:rsidRPr="00770336" w:rsidTr="006638B0">
        <w:tc>
          <w:tcPr>
            <w:tcW w:w="2881" w:type="dxa"/>
            <w:hideMark/>
          </w:tcPr>
          <w:p w:rsidR="00B81866" w:rsidRPr="00770336" w:rsidRDefault="00B81866" w:rsidP="006638B0">
            <w:pPr>
              <w:rPr>
                <w:rFonts w:ascii="Book Antiqua" w:hAnsi="Book Antiqua" w:cs="Times New Roman"/>
                <w:sz w:val="20"/>
              </w:rPr>
            </w:pPr>
          </w:p>
        </w:tc>
        <w:tc>
          <w:tcPr>
            <w:tcW w:w="2881" w:type="dxa"/>
            <w:hideMark/>
          </w:tcPr>
          <w:p w:rsidR="00B81866" w:rsidRPr="00770336" w:rsidRDefault="00B81866" w:rsidP="006638B0">
            <w:pPr>
              <w:spacing w:after="0" w:line="240" w:lineRule="auto"/>
              <w:rPr>
                <w:rFonts w:ascii="Book Antiqua" w:eastAsia="Times New Roman" w:hAnsi="Book Antiqua" w:cs="Times New Roman"/>
                <w:szCs w:val="24"/>
                <w:lang w:val="es-ES" w:eastAsia="es-ES"/>
              </w:rPr>
            </w:pPr>
            <w:r w:rsidRPr="00770336">
              <w:rPr>
                <w:rFonts w:ascii="Book Antiqua" w:hAnsi="Book Antiqua"/>
                <w:noProof/>
                <w:sz w:val="2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4DC726C" wp14:editId="381E5A0C">
                  <wp:simplePos x="0" y="0"/>
                  <wp:positionH relativeFrom="margin">
                    <wp:posOffset>635</wp:posOffset>
                  </wp:positionH>
                  <wp:positionV relativeFrom="margin">
                    <wp:posOffset>636270</wp:posOffset>
                  </wp:positionV>
                  <wp:extent cx="2014220" cy="1184910"/>
                  <wp:effectExtent l="0" t="0" r="508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4220" cy="1184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B81866" w:rsidRPr="00770336" w:rsidRDefault="00B81866" w:rsidP="006638B0">
            <w:pPr>
              <w:spacing w:after="0"/>
              <w:rPr>
                <w:rFonts w:ascii="Book Antiqua" w:hAnsi="Book Antiqua" w:cs="Times New Roman"/>
                <w:sz w:val="20"/>
              </w:rPr>
            </w:pPr>
          </w:p>
        </w:tc>
      </w:tr>
      <w:tr w:rsidR="00B81866" w:rsidRPr="00770336" w:rsidTr="006638B0">
        <w:tc>
          <w:tcPr>
            <w:tcW w:w="8644" w:type="dxa"/>
            <w:gridSpan w:val="3"/>
            <w:hideMark/>
          </w:tcPr>
          <w:p w:rsidR="00B81866" w:rsidRPr="00770336" w:rsidRDefault="00B81866" w:rsidP="006638B0">
            <w:pPr>
              <w:spacing w:after="0" w:line="240" w:lineRule="auto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3"/>
                <w:lang w:val="es-ES" w:eastAsia="es-ES"/>
              </w:rPr>
            </w:pPr>
            <w:r w:rsidRPr="00770336">
              <w:rPr>
                <w:rFonts w:ascii="Book Antiqua" w:eastAsia="Times New Roman" w:hAnsi="Book Antiqua" w:cs="Times New Roman"/>
                <w:b/>
                <w:noProof/>
                <w:sz w:val="24"/>
                <w:szCs w:val="23"/>
                <w:lang w:val="es-ES" w:eastAsia="es-ES"/>
              </w:rPr>
              <w:t>MINISTERIO DE GOBERNACIÓN Y DESARROLLO TERRITORIAL</w:t>
            </w:r>
          </w:p>
          <w:p w:rsidR="00B81866" w:rsidRPr="00770336" w:rsidRDefault="00B81866" w:rsidP="006638B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/>
                <w:sz w:val="24"/>
                <w:szCs w:val="23"/>
                <w:lang w:val="es-ES" w:eastAsia="es-ES"/>
              </w:rPr>
            </w:pPr>
            <w:r w:rsidRPr="00770336">
              <w:rPr>
                <w:rFonts w:ascii="Book Antiqua" w:eastAsia="Times New Roman" w:hAnsi="Book Antiqua" w:cs="Times New Roman"/>
                <w:b/>
                <w:noProof/>
                <w:sz w:val="24"/>
                <w:szCs w:val="23"/>
                <w:lang w:val="es-ES" w:eastAsia="es-ES"/>
              </w:rPr>
              <w:t>REPÚBLICA DE EL SALVADOR, AMÉRICA CENTRAL</w:t>
            </w:r>
          </w:p>
        </w:tc>
      </w:tr>
    </w:tbl>
    <w:p w:rsidR="00B81866" w:rsidRPr="00770336" w:rsidRDefault="00B81866" w:rsidP="00B81866">
      <w:pPr>
        <w:spacing w:after="0" w:line="240" w:lineRule="auto"/>
        <w:ind w:right="20"/>
        <w:jc w:val="both"/>
        <w:rPr>
          <w:rFonts w:ascii="Book Antiqua" w:eastAsia="Times New Roman" w:hAnsi="Book Antiqua" w:cs="Times New Roman"/>
          <w:b/>
          <w:sz w:val="24"/>
          <w:szCs w:val="23"/>
          <w:lang w:val="es-ES" w:eastAsia="es-ES"/>
        </w:rPr>
      </w:pPr>
    </w:p>
    <w:p w:rsidR="004D71B5" w:rsidRPr="00770336" w:rsidRDefault="00B81866" w:rsidP="00770336">
      <w:pPr>
        <w:spacing w:after="0" w:line="360" w:lineRule="auto"/>
        <w:jc w:val="both"/>
        <w:rPr>
          <w:rFonts w:ascii="Book Antiqua" w:eastAsia="Times New Roman" w:hAnsi="Book Antiqua"/>
          <w:sz w:val="24"/>
          <w:szCs w:val="23"/>
          <w:lang w:eastAsia="es-ES"/>
        </w:rPr>
      </w:pPr>
      <w:r w:rsidRPr="00770336">
        <w:rPr>
          <w:rFonts w:ascii="Book Antiqua" w:eastAsia="Times New Roman" w:hAnsi="Book Antiqua"/>
          <w:b/>
          <w:sz w:val="24"/>
          <w:szCs w:val="23"/>
          <w:lang w:val="es-ES" w:eastAsia="es-ES"/>
        </w:rPr>
        <w:t xml:space="preserve">RESOLUCIÓN NÚMERO </w:t>
      </w:r>
      <w:r w:rsidR="00537216" w:rsidRPr="00770336">
        <w:rPr>
          <w:rFonts w:ascii="Book Antiqua" w:eastAsia="Times New Roman" w:hAnsi="Book Antiqua"/>
          <w:b/>
          <w:sz w:val="24"/>
          <w:szCs w:val="23"/>
          <w:lang w:val="es-ES" w:eastAsia="es-ES"/>
        </w:rPr>
        <w:t>CIENTO OCHENTA</w:t>
      </w:r>
      <w:r w:rsidRPr="00770336">
        <w:rPr>
          <w:rFonts w:ascii="Book Antiqua" w:eastAsia="Times New Roman" w:hAnsi="Book Antiqua"/>
          <w:b/>
          <w:sz w:val="24"/>
          <w:szCs w:val="23"/>
          <w:lang w:val="es-ES" w:eastAsia="es-ES"/>
        </w:rPr>
        <w:t xml:space="preserve">, NÚMERO CORRELATIVO </w:t>
      </w:r>
      <w:r w:rsidR="00537216" w:rsidRPr="00770336">
        <w:rPr>
          <w:rFonts w:ascii="Book Antiqua" w:hAnsi="Book Antiqua"/>
          <w:b/>
          <w:sz w:val="24"/>
          <w:szCs w:val="23"/>
        </w:rPr>
        <w:t>MIGOB-2017-0177</w:t>
      </w:r>
      <w:r w:rsidRPr="00770336">
        <w:rPr>
          <w:rFonts w:ascii="Book Antiqua" w:eastAsia="Times New Roman" w:hAnsi="Book Antiqua"/>
          <w:b/>
          <w:sz w:val="24"/>
          <w:szCs w:val="23"/>
          <w:lang w:val="es-ES" w:eastAsia="es-ES"/>
        </w:rPr>
        <w:t xml:space="preserve">. UNIDAD DE ACCESO A LA INFORMACIÓN DEL MINISTERIO DE GOBERNACIÓN Y DESARROLLO TERRITORIAL. </w:t>
      </w:r>
      <w:r w:rsidRPr="00770336">
        <w:rPr>
          <w:rFonts w:ascii="Book Antiqua" w:eastAsia="Times New Roman" w:hAnsi="Book Antiqua"/>
          <w:sz w:val="24"/>
          <w:szCs w:val="23"/>
          <w:lang w:val="es-ES" w:eastAsia="es-ES"/>
        </w:rPr>
        <w:t xml:space="preserve">San Salvador a las diez  horas con cuarenta minutos del día </w:t>
      </w:r>
      <w:r w:rsidR="004D71B5" w:rsidRPr="00770336">
        <w:rPr>
          <w:rFonts w:ascii="Book Antiqua" w:eastAsia="Times New Roman" w:hAnsi="Book Antiqua"/>
          <w:sz w:val="24"/>
          <w:szCs w:val="23"/>
          <w:lang w:val="es-ES" w:eastAsia="es-ES"/>
        </w:rPr>
        <w:t xml:space="preserve">cinco </w:t>
      </w:r>
      <w:r w:rsidRPr="00770336">
        <w:rPr>
          <w:rFonts w:ascii="Book Antiqua" w:eastAsia="Times New Roman" w:hAnsi="Book Antiqua"/>
          <w:sz w:val="24"/>
          <w:szCs w:val="23"/>
          <w:lang w:val="es-ES" w:eastAsia="es-ES"/>
        </w:rPr>
        <w:t xml:space="preserve">de diciembre de dos mil diecisiete. </w:t>
      </w:r>
      <w:r w:rsidRPr="00770336">
        <w:rPr>
          <w:rFonts w:ascii="Book Antiqua" w:eastAsia="Times New Roman" w:hAnsi="Book Antiqua"/>
          <w:b/>
          <w:sz w:val="24"/>
          <w:szCs w:val="23"/>
          <w:lang w:val="es-ES" w:eastAsia="es-ES"/>
        </w:rPr>
        <w:t>CONSIDERANDO:</w:t>
      </w:r>
      <w:r w:rsidRPr="00770336">
        <w:rPr>
          <w:rFonts w:ascii="Book Antiqua" w:eastAsia="Times New Roman" w:hAnsi="Book Antiqua"/>
          <w:sz w:val="24"/>
          <w:szCs w:val="23"/>
          <w:lang w:val="es-ES" w:eastAsia="es-ES"/>
        </w:rPr>
        <w:t xml:space="preserve"> </w:t>
      </w:r>
      <w:r w:rsidRPr="00770336">
        <w:rPr>
          <w:rFonts w:ascii="Book Antiqua" w:eastAsia="Times New Roman" w:hAnsi="Book Antiqua"/>
          <w:b/>
          <w:sz w:val="24"/>
          <w:szCs w:val="23"/>
          <w:lang w:val="es-ES" w:eastAsia="es-ES"/>
        </w:rPr>
        <w:t>I.</w:t>
      </w:r>
      <w:r w:rsidRPr="00770336">
        <w:rPr>
          <w:rFonts w:ascii="Book Antiqua" w:eastAsia="Times New Roman" w:hAnsi="Book Antiqua"/>
          <w:sz w:val="24"/>
          <w:szCs w:val="23"/>
          <w:lang w:val="es-ES" w:eastAsia="es-ES"/>
        </w:rPr>
        <w:t xml:space="preserve"> Que habiéndose presentado solicitud a la  Unidad de Acceso a la Información  de esta Secretaria de Estado por:</w:t>
      </w:r>
      <w:r w:rsidRPr="00770336">
        <w:rPr>
          <w:rFonts w:ascii="Book Antiqua" w:hAnsi="Book Antiqua"/>
          <w:sz w:val="24"/>
          <w:szCs w:val="23"/>
          <w:lang w:val="es-ES"/>
        </w:rPr>
        <w:t xml:space="preserve"> </w:t>
      </w:r>
      <w:r w:rsidR="00770336">
        <w:rPr>
          <w:rFonts w:ascii="Book Antiqua" w:hAnsi="Book Antiqua"/>
          <w:b/>
          <w:sz w:val="24"/>
          <w:szCs w:val="23"/>
        </w:rPr>
        <w:t>XXXXXXXXXXXXXXX</w:t>
      </w:r>
      <w:bookmarkStart w:id="0" w:name="_GoBack"/>
      <w:bookmarkEnd w:id="0"/>
      <w:r w:rsidRPr="00770336">
        <w:rPr>
          <w:rFonts w:ascii="Book Antiqua" w:hAnsi="Book Antiqua"/>
          <w:b/>
          <w:sz w:val="24"/>
          <w:szCs w:val="23"/>
        </w:rPr>
        <w:t xml:space="preserve">, </w:t>
      </w:r>
      <w:r w:rsidRPr="00770336">
        <w:rPr>
          <w:rFonts w:ascii="Book Antiqua" w:hAnsi="Book Antiqua"/>
          <w:sz w:val="24"/>
          <w:szCs w:val="23"/>
        </w:rPr>
        <w:t xml:space="preserve">el día 20 de noviembre </w:t>
      </w:r>
      <w:r w:rsidRPr="00770336">
        <w:rPr>
          <w:rFonts w:ascii="Book Antiqua" w:eastAsia="Times New Roman" w:hAnsi="Book Antiqua"/>
          <w:bCs/>
          <w:sz w:val="24"/>
          <w:szCs w:val="23"/>
          <w:lang w:val="es-ES" w:eastAsia="es-ES"/>
        </w:rPr>
        <w:t>del año 2017</w:t>
      </w:r>
      <w:r w:rsidRPr="00770336">
        <w:rPr>
          <w:rFonts w:ascii="Book Antiqua" w:eastAsia="Times New Roman" w:hAnsi="Book Antiqua"/>
          <w:sz w:val="24"/>
          <w:szCs w:val="23"/>
          <w:lang w:val="es-ES" w:eastAsia="es-ES"/>
        </w:rPr>
        <w:t>. En la cual requiere:</w:t>
      </w:r>
      <w:r w:rsidRPr="00770336">
        <w:rPr>
          <w:rFonts w:ascii="Book Antiqua" w:eastAsia="Times New Roman" w:hAnsi="Book Antiqua"/>
          <w:sz w:val="24"/>
          <w:szCs w:val="23"/>
          <w:lang w:eastAsia="es-ES"/>
        </w:rPr>
        <w:t xml:space="preserve"> “1. Nombre y dirección de las fundaciones y asociaciones sin fines de lucro que se encuentran domiciliadas en el municipio de Santiago de María. 2. Estado o situación jurídica en la que se encuentran las anteriores personas jurídicas. 3. Nombre del actual representante legal.” </w:t>
      </w:r>
      <w:r w:rsidRPr="00770336">
        <w:rPr>
          <w:rFonts w:ascii="Book Antiqua" w:eastAsia="Times New Roman" w:hAnsi="Book Antiqua"/>
          <w:b/>
          <w:sz w:val="24"/>
          <w:szCs w:val="23"/>
          <w:lang w:eastAsia="es-ES"/>
        </w:rPr>
        <w:t>II</w:t>
      </w:r>
      <w:r w:rsidRPr="00770336">
        <w:rPr>
          <w:rFonts w:ascii="Book Antiqua" w:eastAsia="Times New Roman" w:hAnsi="Book Antiqua"/>
          <w:sz w:val="24"/>
          <w:szCs w:val="23"/>
          <w:lang w:eastAsia="es-ES"/>
        </w:rPr>
        <w:t xml:space="preserve">. </w:t>
      </w:r>
      <w:r w:rsidRPr="00770336">
        <w:rPr>
          <w:rFonts w:ascii="Book Antiqua" w:eastAsia="Times New Roman" w:hAnsi="Book Antiqua"/>
          <w:sz w:val="24"/>
          <w:szCs w:val="23"/>
          <w:lang w:val="es-ES" w:eastAsia="es-ES"/>
        </w:rPr>
        <w:t>Que la referida solicitud cumple con todos los requisitos establecidos en el artículo 66 de la Ley de Acceso a la Información Pública (LAIP) y el artículo 50 del Reglamento de la Ley antes citada, asimismo, la información solicitada no se encuentra entre las excepciones enumeradas en los artículos 19 y 24 de la Ley y 19 de su Reglamento.</w:t>
      </w:r>
      <w:r w:rsidRPr="00770336">
        <w:rPr>
          <w:rFonts w:ascii="Book Antiqua" w:eastAsia="Times New Roman" w:hAnsi="Book Antiqua"/>
          <w:sz w:val="24"/>
          <w:szCs w:val="23"/>
          <w:lang w:eastAsia="es-ES"/>
        </w:rPr>
        <w:t xml:space="preserve"> </w:t>
      </w:r>
      <w:r w:rsidRPr="00770336">
        <w:rPr>
          <w:rFonts w:ascii="Book Antiqua" w:eastAsia="Times New Roman" w:hAnsi="Book Antiqua"/>
          <w:b/>
          <w:sz w:val="24"/>
          <w:szCs w:val="23"/>
          <w:lang w:eastAsia="es-ES"/>
        </w:rPr>
        <w:t>III.</w:t>
      </w:r>
      <w:r w:rsidRPr="00770336">
        <w:rPr>
          <w:rFonts w:ascii="Book Antiqua" w:eastAsia="Times New Roman" w:hAnsi="Book Antiqua"/>
          <w:sz w:val="24"/>
          <w:szCs w:val="23"/>
          <w:lang w:eastAsia="es-ES"/>
        </w:rPr>
        <w:t xml:space="preserve"> Conforme artículo 70 de la LAIP, se trasladó la solicitud al Registro de Asociaciones y Fundaciones Sin Fines de Lucro quien informa lo siguiente: “Le informo que se ha realizado la búsqueda en nuestra base de datos del Registro de Asociaciones y Fundaciones sin Fines de Lu</w:t>
      </w:r>
      <w:r w:rsidR="004D71B5" w:rsidRPr="00770336">
        <w:rPr>
          <w:rFonts w:ascii="Book Antiqua" w:eastAsia="Times New Roman" w:hAnsi="Book Antiqua"/>
          <w:sz w:val="24"/>
          <w:szCs w:val="23"/>
          <w:lang w:eastAsia="es-ES"/>
        </w:rPr>
        <w:t xml:space="preserve">cro, teniendo como resultado el siguiente cuadro”. </w:t>
      </w:r>
    </w:p>
    <w:p w:rsidR="00B81866" w:rsidRDefault="00770336" w:rsidP="00770336">
      <w:pPr>
        <w:spacing w:after="0" w:line="360" w:lineRule="auto"/>
        <w:jc w:val="both"/>
        <w:rPr>
          <w:rFonts w:ascii="Book Antiqua" w:eastAsia="Times New Roman" w:hAnsi="Book Antiqua"/>
          <w:sz w:val="24"/>
          <w:szCs w:val="23"/>
          <w:lang w:eastAsia="es-ES"/>
        </w:rPr>
      </w:pPr>
      <w:r w:rsidRPr="00770336">
        <w:rPr>
          <w:rFonts w:ascii="Book Antiqua" w:hAnsi="Book Antiqua"/>
          <w:noProof/>
          <w:lang w:eastAsia="es-SV"/>
        </w:rPr>
        <w:lastRenderedPageBreak/>
        <w:drawing>
          <wp:anchor distT="0" distB="0" distL="114300" distR="114300" simplePos="0" relativeHeight="251661312" behindDoc="0" locked="0" layoutInCell="1" allowOverlap="1" wp14:anchorId="6890E313" wp14:editId="19643B94">
            <wp:simplePos x="0" y="0"/>
            <wp:positionH relativeFrom="column">
              <wp:posOffset>-527685</wp:posOffset>
            </wp:positionH>
            <wp:positionV relativeFrom="paragraph">
              <wp:posOffset>180340</wp:posOffset>
            </wp:positionV>
            <wp:extent cx="6249670" cy="2277110"/>
            <wp:effectExtent l="0" t="0" r="0" b="889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670" cy="227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1866" w:rsidRPr="00770336" w:rsidRDefault="00B81866" w:rsidP="00770336">
      <w:pPr>
        <w:spacing w:after="0" w:line="360" w:lineRule="auto"/>
        <w:jc w:val="both"/>
        <w:rPr>
          <w:rFonts w:ascii="Book Antiqua" w:eastAsia="Times New Roman" w:hAnsi="Book Antiqua"/>
          <w:sz w:val="24"/>
          <w:szCs w:val="23"/>
          <w:lang w:eastAsia="es-ES"/>
        </w:rPr>
      </w:pPr>
      <w:r w:rsidRPr="00770336">
        <w:rPr>
          <w:rFonts w:ascii="Book Antiqua" w:eastAsia="Times New Roman" w:hAnsi="Book Antiqua" w:cs="Times New Roman"/>
          <w:b/>
          <w:sz w:val="24"/>
          <w:szCs w:val="23"/>
          <w:lang w:val="es-ES" w:eastAsia="es-ES"/>
        </w:rPr>
        <w:t xml:space="preserve">POR TANTO, </w:t>
      </w:r>
      <w:r w:rsidRPr="00770336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>conforme a los Art. 86 inc. 3</w:t>
      </w:r>
      <w:r w:rsidR="004D71B5" w:rsidRPr="00770336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>°</w:t>
      </w:r>
      <w:r w:rsidRPr="00770336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 xml:space="preserve">de la Constitución, y Arts. </w:t>
      </w:r>
      <w:r w:rsidR="004D71B5" w:rsidRPr="00770336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 xml:space="preserve">2, </w:t>
      </w:r>
      <w:r w:rsidRPr="00770336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>7, 9, 50, 62 y 72 de la Ley de Acceso a la Información Pública, esta dependencia</w:t>
      </w:r>
      <w:r w:rsidRPr="00770336">
        <w:rPr>
          <w:rFonts w:ascii="Book Antiqua" w:eastAsia="Times New Roman" w:hAnsi="Book Antiqua" w:cs="Times New Roman"/>
          <w:b/>
          <w:sz w:val="24"/>
          <w:szCs w:val="23"/>
          <w:lang w:val="es-ES" w:eastAsia="es-ES"/>
        </w:rPr>
        <w:t>, RESUELVE: 1° CONCEDER</w:t>
      </w:r>
      <w:r w:rsidRPr="00770336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 xml:space="preserve"> el acceso a la información solicitada. </w:t>
      </w:r>
      <w:r w:rsidRPr="00770336">
        <w:rPr>
          <w:rFonts w:ascii="Book Antiqua" w:eastAsia="Times New Roman" w:hAnsi="Book Antiqua" w:cs="Times New Roman"/>
          <w:b/>
          <w:sz w:val="24"/>
          <w:szCs w:val="23"/>
          <w:lang w:val="es-ES" w:eastAsia="es-ES"/>
        </w:rPr>
        <w:t>2</w:t>
      </w:r>
      <w:r w:rsidRPr="00770336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 xml:space="preserve">° Remítase la presente por medio señalada para tal efecto. </w:t>
      </w:r>
      <w:r w:rsidRPr="00770336">
        <w:rPr>
          <w:rFonts w:ascii="Book Antiqua" w:eastAsia="Times New Roman" w:hAnsi="Book Antiqua" w:cs="Times New Roman"/>
          <w:b/>
          <w:sz w:val="24"/>
          <w:szCs w:val="23"/>
          <w:lang w:val="es-ES" w:eastAsia="es-ES"/>
        </w:rPr>
        <w:t>NOTIFÍQUESE</w:t>
      </w:r>
      <w:r w:rsidRPr="00770336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>.</w:t>
      </w:r>
    </w:p>
    <w:p w:rsidR="00B81866" w:rsidRPr="00770336" w:rsidRDefault="00B81866" w:rsidP="00B81866">
      <w:pPr>
        <w:rPr>
          <w:rFonts w:ascii="Book Antiqua" w:eastAsia="Times New Roman" w:hAnsi="Book Antiqua" w:cs="Times New Roman"/>
          <w:sz w:val="24"/>
          <w:szCs w:val="23"/>
          <w:lang w:val="es-ES" w:eastAsia="es-ES"/>
        </w:rPr>
      </w:pPr>
    </w:p>
    <w:p w:rsidR="00770336" w:rsidRDefault="00770336" w:rsidP="00B81866">
      <w:pPr>
        <w:tabs>
          <w:tab w:val="left" w:pos="3418"/>
        </w:tabs>
        <w:spacing w:after="0"/>
        <w:jc w:val="center"/>
        <w:rPr>
          <w:rFonts w:ascii="Book Antiqua" w:eastAsia="Times New Roman" w:hAnsi="Book Antiqua" w:cs="Times New Roman"/>
          <w:b/>
          <w:sz w:val="24"/>
          <w:szCs w:val="23"/>
          <w:lang w:val="es-ES_tradnl" w:eastAsia="es-ES_tradnl"/>
        </w:rPr>
      </w:pPr>
    </w:p>
    <w:p w:rsidR="00770336" w:rsidRDefault="00770336" w:rsidP="00B81866">
      <w:pPr>
        <w:tabs>
          <w:tab w:val="left" w:pos="3418"/>
        </w:tabs>
        <w:spacing w:after="0"/>
        <w:jc w:val="center"/>
        <w:rPr>
          <w:rFonts w:ascii="Book Antiqua" w:eastAsia="Times New Roman" w:hAnsi="Book Antiqua" w:cs="Times New Roman"/>
          <w:b/>
          <w:sz w:val="24"/>
          <w:szCs w:val="23"/>
          <w:lang w:val="es-ES_tradnl" w:eastAsia="es-ES_tradnl"/>
        </w:rPr>
      </w:pPr>
    </w:p>
    <w:p w:rsidR="00770336" w:rsidRDefault="00770336" w:rsidP="00B81866">
      <w:pPr>
        <w:tabs>
          <w:tab w:val="left" w:pos="3418"/>
        </w:tabs>
        <w:spacing w:after="0"/>
        <w:jc w:val="center"/>
        <w:rPr>
          <w:rFonts w:ascii="Book Antiqua" w:eastAsia="Times New Roman" w:hAnsi="Book Antiqua" w:cs="Times New Roman"/>
          <w:b/>
          <w:sz w:val="24"/>
          <w:szCs w:val="23"/>
          <w:lang w:val="es-ES_tradnl" w:eastAsia="es-ES_tradnl"/>
        </w:rPr>
      </w:pPr>
    </w:p>
    <w:p w:rsidR="00B81866" w:rsidRPr="00770336" w:rsidRDefault="00B81866" w:rsidP="00B81866">
      <w:pPr>
        <w:tabs>
          <w:tab w:val="left" w:pos="3418"/>
        </w:tabs>
        <w:spacing w:after="0"/>
        <w:jc w:val="center"/>
        <w:rPr>
          <w:rFonts w:ascii="Book Antiqua" w:eastAsia="Times New Roman" w:hAnsi="Book Antiqua" w:cs="Times New Roman"/>
          <w:b/>
          <w:sz w:val="24"/>
          <w:szCs w:val="23"/>
          <w:lang w:val="es-ES_tradnl" w:eastAsia="es-ES_tradnl"/>
        </w:rPr>
      </w:pPr>
      <w:r w:rsidRPr="00770336">
        <w:rPr>
          <w:rFonts w:ascii="Book Antiqua" w:eastAsia="Times New Roman" w:hAnsi="Book Antiqua" w:cs="Times New Roman"/>
          <w:b/>
          <w:sz w:val="24"/>
          <w:szCs w:val="23"/>
          <w:lang w:val="es-ES_tradnl" w:eastAsia="es-ES_tradnl"/>
        </w:rPr>
        <w:t>JENNI VANESSA QUINTANILLA GARCÍA</w:t>
      </w:r>
    </w:p>
    <w:p w:rsidR="00B81866" w:rsidRPr="00770336" w:rsidRDefault="00B81866" w:rsidP="00B81866">
      <w:pPr>
        <w:spacing w:after="0"/>
        <w:jc w:val="center"/>
        <w:rPr>
          <w:rFonts w:ascii="Book Antiqua" w:eastAsia="Times New Roman" w:hAnsi="Book Antiqua" w:cs="Times New Roman"/>
          <w:b/>
          <w:sz w:val="24"/>
          <w:szCs w:val="23"/>
          <w:lang w:val="es-ES_tradnl" w:eastAsia="es-ES_tradnl"/>
        </w:rPr>
      </w:pPr>
      <w:r w:rsidRPr="00770336">
        <w:rPr>
          <w:rFonts w:ascii="Book Antiqua" w:eastAsia="Times New Roman" w:hAnsi="Book Antiqua" w:cs="Times New Roman"/>
          <w:b/>
          <w:sz w:val="24"/>
          <w:szCs w:val="23"/>
          <w:lang w:val="es-ES_tradnl" w:eastAsia="es-ES_tradnl"/>
        </w:rPr>
        <w:t>OFICIAL DE INFORMACIÓN AD-HONOREM</w:t>
      </w:r>
    </w:p>
    <w:sectPr w:rsidR="00B81866" w:rsidRPr="00770336" w:rsidSect="00C47CD0">
      <w:headerReference w:type="default" r:id="rId9"/>
      <w:footerReference w:type="default" r:id="rId10"/>
      <w:pgSz w:w="12240" w:h="15840"/>
      <w:pgMar w:top="1417" w:right="1467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93A" w:rsidRDefault="0095093A">
      <w:pPr>
        <w:spacing w:after="0" w:line="240" w:lineRule="auto"/>
      </w:pPr>
      <w:r>
        <w:separator/>
      </w:r>
    </w:p>
  </w:endnote>
  <w:endnote w:type="continuationSeparator" w:id="0">
    <w:p w:rsidR="0095093A" w:rsidRDefault="00950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C30" w:rsidRPr="001E74F9" w:rsidRDefault="00537216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B05C30" w:rsidRPr="001E74F9" w:rsidRDefault="00537216" w:rsidP="00B05C30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B05C30" w:rsidRPr="001E74F9" w:rsidRDefault="00537216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B05C30" w:rsidRDefault="00537216" w:rsidP="00B05C30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501C17BB" wp14:editId="60C73E98">
          <wp:simplePos x="0" y="0"/>
          <wp:positionH relativeFrom="column">
            <wp:posOffset>-24765</wp:posOffset>
          </wp:positionH>
          <wp:positionV relativeFrom="paragraph">
            <wp:posOffset>23495</wp:posOffset>
          </wp:positionV>
          <wp:extent cx="1675765" cy="318135"/>
          <wp:effectExtent l="0" t="0" r="635" b="571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167576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5C30" w:rsidRDefault="0095093A" w:rsidP="00B05C30">
    <w:pPr>
      <w:pStyle w:val="Piedepgina"/>
    </w:pPr>
  </w:p>
  <w:p w:rsidR="00B05C30" w:rsidRPr="00523838" w:rsidRDefault="0095093A" w:rsidP="00B05C30">
    <w:pPr>
      <w:pStyle w:val="Piedepgina"/>
    </w:pPr>
  </w:p>
  <w:p w:rsidR="007D4A17" w:rsidRDefault="009509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93A" w:rsidRDefault="0095093A">
      <w:pPr>
        <w:spacing w:after="0" w:line="240" w:lineRule="auto"/>
      </w:pPr>
      <w:r>
        <w:separator/>
      </w:r>
    </w:p>
  </w:footnote>
  <w:footnote w:type="continuationSeparator" w:id="0">
    <w:p w:rsidR="0095093A" w:rsidRDefault="00950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336" w:rsidRDefault="00770336" w:rsidP="00770336">
    <w:pPr>
      <w:spacing w:after="0"/>
      <w:jc w:val="both"/>
      <w:rPr>
        <w:rFonts w:ascii="Book Antiqua" w:eastAsia="Times New Roman" w:hAnsi="Book Antiqua" w:cs="Times New Roman"/>
        <w:b/>
        <w:color w:val="FF0000"/>
        <w:sz w:val="24"/>
        <w:szCs w:val="24"/>
        <w:lang w:val="es-ES_tradnl" w:eastAsia="es-ES_tradnl"/>
      </w:rPr>
    </w:pPr>
    <w:r>
      <w:rPr>
        <w:rFonts w:ascii="Book Antiqua" w:hAnsi="Book Antiqua"/>
        <w:b/>
        <w:color w:val="FF0000"/>
      </w:rPr>
      <w:t>Versión Pública creada conforme al Art. 30, relacionado al Art. 6, 24 y 31 de la Ley de Acceso a la Información Pública.</w:t>
    </w:r>
  </w:p>
  <w:p w:rsidR="00770336" w:rsidRPr="00770336" w:rsidRDefault="00770336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866"/>
    <w:rsid w:val="003F617E"/>
    <w:rsid w:val="004D71B5"/>
    <w:rsid w:val="00537216"/>
    <w:rsid w:val="005A736A"/>
    <w:rsid w:val="00770336"/>
    <w:rsid w:val="0095093A"/>
    <w:rsid w:val="00B8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8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818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866"/>
  </w:style>
  <w:style w:type="paragraph" w:styleId="Textodeglobo">
    <w:name w:val="Balloon Text"/>
    <w:basedOn w:val="Normal"/>
    <w:link w:val="TextodegloboCar"/>
    <w:uiPriority w:val="99"/>
    <w:semiHidden/>
    <w:unhideWhenUsed/>
    <w:rsid w:val="00537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721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03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03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8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818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866"/>
  </w:style>
  <w:style w:type="paragraph" w:styleId="Textodeglobo">
    <w:name w:val="Balloon Text"/>
    <w:basedOn w:val="Normal"/>
    <w:link w:val="TextodegloboCar"/>
    <w:uiPriority w:val="99"/>
    <w:semiHidden/>
    <w:unhideWhenUsed/>
    <w:rsid w:val="00537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721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03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0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Graciela María Gómez Varela</cp:lastModifiedBy>
  <cp:revision>2</cp:revision>
  <cp:lastPrinted>2017-12-05T19:53:00Z</cp:lastPrinted>
  <dcterms:created xsi:type="dcterms:W3CDTF">2018-06-11T20:27:00Z</dcterms:created>
  <dcterms:modified xsi:type="dcterms:W3CDTF">2018-06-11T20:27:00Z</dcterms:modified>
</cp:coreProperties>
</file>