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54486B" w:rsidRPr="00E91111" w:rsidTr="00600770">
        <w:tc>
          <w:tcPr>
            <w:tcW w:w="2881" w:type="dxa"/>
            <w:hideMark/>
          </w:tcPr>
          <w:p w:rsidR="0054486B" w:rsidRPr="00E91111" w:rsidRDefault="0054486B" w:rsidP="00600770">
            <w:pPr>
              <w:rPr>
                <w:rFonts w:ascii="Book Antiqua" w:hAnsi="Book Antiqua" w:cs="Times New Roman"/>
              </w:rPr>
            </w:pPr>
          </w:p>
        </w:tc>
        <w:tc>
          <w:tcPr>
            <w:tcW w:w="3096" w:type="dxa"/>
            <w:hideMark/>
          </w:tcPr>
          <w:p w:rsidR="0054486B" w:rsidRPr="00E91111" w:rsidRDefault="0054486B" w:rsidP="00600770">
            <w:pPr>
              <w:spacing w:after="0" w:line="240" w:lineRule="auto"/>
              <w:rPr>
                <w:rFonts w:ascii="Book Antiqua" w:eastAsia="Times New Roman" w:hAnsi="Book Antiqua" w:cs="Times New Roman"/>
                <w:sz w:val="24"/>
                <w:szCs w:val="24"/>
                <w:lang w:val="es-ES" w:eastAsia="es-ES"/>
              </w:rPr>
            </w:pPr>
            <w:r w:rsidRPr="00E91111">
              <w:rPr>
                <w:rFonts w:ascii="Book Antiqua" w:hAnsi="Book Antiqua"/>
                <w:noProof/>
                <w:lang w:eastAsia="es-SV"/>
              </w:rPr>
              <w:drawing>
                <wp:anchor distT="0" distB="0" distL="114300" distR="114300" simplePos="0" relativeHeight="251659264" behindDoc="0" locked="0" layoutInCell="1" allowOverlap="1" wp14:anchorId="0B967D32" wp14:editId="274D977F">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54486B" w:rsidRPr="00E91111" w:rsidRDefault="0054486B" w:rsidP="00600770">
            <w:pPr>
              <w:spacing w:after="0"/>
              <w:rPr>
                <w:rFonts w:ascii="Book Antiqua" w:hAnsi="Book Antiqua" w:cs="Times New Roman"/>
              </w:rPr>
            </w:pPr>
          </w:p>
        </w:tc>
      </w:tr>
      <w:tr w:rsidR="0054486B" w:rsidRPr="00E91111" w:rsidTr="00600770">
        <w:tc>
          <w:tcPr>
            <w:tcW w:w="8859" w:type="dxa"/>
            <w:gridSpan w:val="3"/>
            <w:hideMark/>
          </w:tcPr>
          <w:p w:rsidR="0054486B" w:rsidRPr="00E91111" w:rsidRDefault="0054486B" w:rsidP="00600770">
            <w:pPr>
              <w:spacing w:after="0" w:line="240" w:lineRule="auto"/>
              <w:ind w:right="-361"/>
              <w:jc w:val="center"/>
              <w:rPr>
                <w:rFonts w:ascii="Book Antiqua" w:eastAsia="Times New Roman" w:hAnsi="Book Antiqua" w:cs="Times New Roman"/>
                <w:b/>
                <w:noProof/>
                <w:sz w:val="24"/>
                <w:szCs w:val="24"/>
                <w:lang w:val="es-ES" w:eastAsia="es-ES"/>
              </w:rPr>
            </w:pPr>
            <w:r w:rsidRPr="00E91111">
              <w:rPr>
                <w:rFonts w:ascii="Book Antiqua" w:eastAsia="Times New Roman" w:hAnsi="Book Antiqua" w:cs="Times New Roman"/>
                <w:b/>
                <w:noProof/>
                <w:sz w:val="24"/>
                <w:szCs w:val="24"/>
                <w:lang w:val="es-ES" w:eastAsia="es-ES"/>
              </w:rPr>
              <w:t>MINISTERIO DE GOBERNACIÓN Y DESARROLLO TERRITORIAL</w:t>
            </w:r>
          </w:p>
          <w:p w:rsidR="0054486B" w:rsidRPr="00E91111" w:rsidRDefault="0054486B" w:rsidP="00600770">
            <w:pPr>
              <w:spacing w:after="0" w:line="240" w:lineRule="auto"/>
              <w:jc w:val="center"/>
              <w:rPr>
                <w:rFonts w:ascii="Book Antiqua" w:eastAsia="Times New Roman" w:hAnsi="Book Antiqua" w:cs="Times New Roman"/>
                <w:noProof/>
                <w:sz w:val="24"/>
                <w:szCs w:val="24"/>
                <w:lang w:val="es-ES" w:eastAsia="es-ES"/>
              </w:rPr>
            </w:pPr>
            <w:r w:rsidRPr="00E91111">
              <w:rPr>
                <w:rFonts w:ascii="Book Antiqua" w:eastAsia="Times New Roman" w:hAnsi="Book Antiqua" w:cs="Times New Roman"/>
                <w:b/>
                <w:noProof/>
                <w:sz w:val="24"/>
                <w:szCs w:val="24"/>
                <w:lang w:val="es-ES" w:eastAsia="es-ES"/>
              </w:rPr>
              <w:t>REPÚBLICA DE EL SALVADOR, AMÉRICA CENTRAL</w:t>
            </w:r>
          </w:p>
        </w:tc>
      </w:tr>
    </w:tbl>
    <w:p w:rsidR="0054486B" w:rsidRPr="00E91111" w:rsidRDefault="0054486B" w:rsidP="0054486B">
      <w:pPr>
        <w:spacing w:after="0" w:line="240" w:lineRule="auto"/>
        <w:ind w:right="20"/>
        <w:jc w:val="both"/>
        <w:rPr>
          <w:rFonts w:ascii="Book Antiqua" w:eastAsia="Times New Roman" w:hAnsi="Book Antiqua" w:cs="Times New Roman"/>
          <w:b/>
          <w:sz w:val="24"/>
          <w:szCs w:val="24"/>
          <w:lang w:val="es-ES" w:eastAsia="es-ES"/>
        </w:rPr>
      </w:pPr>
    </w:p>
    <w:p w:rsidR="0054486B" w:rsidRPr="00E91111" w:rsidRDefault="00AE7367" w:rsidP="0054486B">
      <w:pPr>
        <w:pStyle w:val="NormalWeb"/>
        <w:spacing w:line="360" w:lineRule="auto"/>
        <w:jc w:val="both"/>
        <w:rPr>
          <w:rFonts w:ascii="Book Antiqua" w:eastAsia="Times New Roman" w:hAnsi="Book Antiqua"/>
          <w:lang w:val="es-ES" w:eastAsia="es-ES"/>
        </w:rPr>
      </w:pPr>
      <w:r w:rsidRPr="00E91111">
        <w:rPr>
          <w:rFonts w:ascii="Book Antiqua" w:eastAsia="Times New Roman" w:hAnsi="Book Antiqua"/>
          <w:b/>
          <w:lang w:val="es-ES" w:eastAsia="es-ES"/>
        </w:rPr>
        <w:t xml:space="preserve">RESOLUCIÓN NÚMERO </w:t>
      </w:r>
      <w:r w:rsidR="00A70113" w:rsidRPr="00E91111">
        <w:rPr>
          <w:rFonts w:ascii="Book Antiqua" w:eastAsia="Times New Roman" w:hAnsi="Book Antiqua"/>
          <w:b/>
          <w:lang w:val="es-ES" w:eastAsia="es-ES"/>
        </w:rPr>
        <w:t>CIENTO SETENTA Y NUEVE</w:t>
      </w:r>
      <w:r w:rsidRPr="00E91111">
        <w:rPr>
          <w:rFonts w:ascii="Book Antiqua" w:eastAsia="Times New Roman" w:hAnsi="Book Antiqua"/>
          <w:b/>
          <w:lang w:val="es-ES" w:eastAsia="es-ES"/>
        </w:rPr>
        <w:t xml:space="preserve">, </w:t>
      </w:r>
      <w:r w:rsidR="0054486B" w:rsidRPr="00E91111">
        <w:rPr>
          <w:rFonts w:ascii="Book Antiqua" w:eastAsia="Times New Roman" w:hAnsi="Book Antiqua"/>
          <w:b/>
          <w:lang w:val="es-ES" w:eastAsia="es-ES"/>
        </w:rPr>
        <w:t xml:space="preserve">NÚMERO CORRELATIVO </w:t>
      </w:r>
      <w:r w:rsidR="00A70113" w:rsidRPr="00E91111">
        <w:rPr>
          <w:rFonts w:ascii="Book Antiqua" w:hAnsi="Book Antiqua"/>
          <w:b/>
        </w:rPr>
        <w:t>MIGOB-2017-0178</w:t>
      </w:r>
      <w:r w:rsidR="0054486B" w:rsidRPr="00E91111">
        <w:rPr>
          <w:rFonts w:ascii="Book Antiqua" w:eastAsia="Times New Roman" w:hAnsi="Book Antiqua"/>
          <w:b/>
          <w:lang w:val="es-ES" w:eastAsia="es-ES"/>
        </w:rPr>
        <w:t xml:space="preserve">. UNIDAD DE ACCESO A LA INFORMACIÓN DEL MINISTERIO DE GOBERNACIÓN Y DESARROLLO TERRITORIAL. </w:t>
      </w:r>
      <w:r w:rsidR="0054486B" w:rsidRPr="00E91111">
        <w:rPr>
          <w:rFonts w:ascii="Book Antiqua" w:eastAsia="Times New Roman" w:hAnsi="Book Antiqua"/>
          <w:lang w:val="es-ES" w:eastAsia="es-ES"/>
        </w:rPr>
        <w:t xml:space="preserve">San Salvador, a las </w:t>
      </w:r>
      <w:r w:rsidR="0006741F" w:rsidRPr="00E91111">
        <w:rPr>
          <w:rFonts w:ascii="Book Antiqua" w:eastAsia="Times New Roman" w:hAnsi="Book Antiqua"/>
          <w:lang w:val="es-ES" w:eastAsia="es-ES"/>
        </w:rPr>
        <w:t>diez</w:t>
      </w:r>
      <w:r w:rsidR="0054486B" w:rsidRPr="00E91111">
        <w:rPr>
          <w:rFonts w:ascii="Book Antiqua" w:eastAsia="Times New Roman" w:hAnsi="Book Antiqua"/>
          <w:lang w:val="es-ES" w:eastAsia="es-ES"/>
        </w:rPr>
        <w:t xml:space="preserve"> horas con </w:t>
      </w:r>
      <w:r w:rsidR="0006741F" w:rsidRPr="00E91111">
        <w:rPr>
          <w:rFonts w:ascii="Book Antiqua" w:eastAsia="Times New Roman" w:hAnsi="Book Antiqua"/>
          <w:lang w:val="es-ES" w:eastAsia="es-ES"/>
        </w:rPr>
        <w:t>veinte</w:t>
      </w:r>
      <w:r w:rsidR="0054486B" w:rsidRPr="00E91111">
        <w:rPr>
          <w:rFonts w:ascii="Book Antiqua" w:eastAsia="Times New Roman" w:hAnsi="Book Antiqua"/>
          <w:lang w:val="es-ES" w:eastAsia="es-ES"/>
        </w:rPr>
        <w:t xml:space="preserve"> minutos del día </w:t>
      </w:r>
      <w:r w:rsidR="0006741F" w:rsidRPr="00E91111">
        <w:rPr>
          <w:rFonts w:ascii="Book Antiqua" w:eastAsia="Times New Roman" w:hAnsi="Book Antiqua"/>
          <w:lang w:val="es-ES" w:eastAsia="es-ES"/>
        </w:rPr>
        <w:t>cuatro</w:t>
      </w:r>
      <w:r w:rsidR="0054486B" w:rsidRPr="00E91111">
        <w:rPr>
          <w:rFonts w:ascii="Book Antiqua" w:eastAsia="Times New Roman" w:hAnsi="Book Antiqua"/>
          <w:lang w:val="es-ES" w:eastAsia="es-ES"/>
        </w:rPr>
        <w:t xml:space="preserve"> de noviembre de dos mil diecisiete. </w:t>
      </w:r>
      <w:r w:rsidR="0054486B" w:rsidRPr="00E91111">
        <w:rPr>
          <w:rFonts w:ascii="Book Antiqua" w:eastAsia="Times New Roman" w:hAnsi="Book Antiqua"/>
          <w:b/>
          <w:lang w:val="es-ES" w:eastAsia="es-ES"/>
        </w:rPr>
        <w:t>CONSIDERANDO:</w:t>
      </w:r>
      <w:r w:rsidR="0054486B" w:rsidRPr="00E91111">
        <w:rPr>
          <w:rFonts w:ascii="Book Antiqua" w:eastAsia="Times New Roman" w:hAnsi="Book Antiqua"/>
          <w:lang w:val="es-ES" w:eastAsia="es-ES"/>
        </w:rPr>
        <w:t xml:space="preserve"> </w:t>
      </w:r>
      <w:r w:rsidR="0054486B" w:rsidRPr="00E91111">
        <w:rPr>
          <w:rFonts w:ascii="Book Antiqua" w:eastAsia="Times New Roman" w:hAnsi="Book Antiqua"/>
          <w:b/>
          <w:lang w:val="es-ES" w:eastAsia="es-ES"/>
        </w:rPr>
        <w:t>I.</w:t>
      </w:r>
      <w:r w:rsidR="0054486B" w:rsidRPr="00E91111">
        <w:rPr>
          <w:rFonts w:ascii="Book Antiqua" w:eastAsia="Times New Roman" w:hAnsi="Book Antiqua"/>
          <w:lang w:val="es-ES" w:eastAsia="es-ES"/>
        </w:rPr>
        <w:t xml:space="preserve"> Que habiéndose presentado solicitud a la  Unidad de Acceso a la Información  de esta Secretaria de Estado por:</w:t>
      </w:r>
      <w:r w:rsidR="0054486B" w:rsidRPr="00E91111">
        <w:rPr>
          <w:rFonts w:ascii="Book Antiqua" w:hAnsi="Book Antiqua"/>
          <w:b/>
          <w:lang w:val="es-ES"/>
        </w:rPr>
        <w:t xml:space="preserve"> </w:t>
      </w:r>
      <w:r w:rsidR="00E91111">
        <w:rPr>
          <w:rFonts w:ascii="Book Antiqua" w:hAnsi="Book Antiqua"/>
          <w:b/>
        </w:rPr>
        <w:t>XXXXXXXXXXXXXX</w:t>
      </w:r>
      <w:bookmarkStart w:id="0" w:name="_GoBack"/>
      <w:bookmarkEnd w:id="0"/>
      <w:r w:rsidR="00A70113" w:rsidRPr="00E91111">
        <w:rPr>
          <w:rFonts w:ascii="Book Antiqua" w:hAnsi="Book Antiqua"/>
          <w:b/>
        </w:rPr>
        <w:t xml:space="preserve"> </w:t>
      </w:r>
      <w:r w:rsidR="0054486B" w:rsidRPr="00E91111">
        <w:rPr>
          <w:rFonts w:ascii="Book Antiqua" w:hAnsi="Book Antiqua"/>
        </w:rPr>
        <w:t xml:space="preserve">el día </w:t>
      </w:r>
      <w:r w:rsidR="00A70113" w:rsidRPr="00E91111">
        <w:rPr>
          <w:rFonts w:ascii="Book Antiqua" w:hAnsi="Book Antiqua"/>
        </w:rPr>
        <w:t>veintitrés</w:t>
      </w:r>
      <w:r w:rsidR="0054486B" w:rsidRPr="00E91111">
        <w:rPr>
          <w:rFonts w:ascii="Book Antiqua" w:hAnsi="Book Antiqua"/>
        </w:rPr>
        <w:t xml:space="preserve"> de </w:t>
      </w:r>
      <w:r w:rsidR="00A70113" w:rsidRPr="00E91111">
        <w:rPr>
          <w:rFonts w:ascii="Book Antiqua" w:hAnsi="Book Antiqua"/>
        </w:rPr>
        <w:t>noviembre</w:t>
      </w:r>
      <w:r w:rsidR="0054486B" w:rsidRPr="00E91111">
        <w:rPr>
          <w:rFonts w:ascii="Book Antiqua" w:hAnsi="Book Antiqua"/>
        </w:rPr>
        <w:t xml:space="preserve"> </w:t>
      </w:r>
      <w:r w:rsidR="0054486B" w:rsidRPr="00E91111">
        <w:rPr>
          <w:rFonts w:ascii="Book Antiqua" w:eastAsia="Times New Roman" w:hAnsi="Book Antiqua"/>
          <w:bCs/>
          <w:lang w:val="es-ES" w:eastAsia="es-ES"/>
        </w:rPr>
        <w:t>del año 2017</w:t>
      </w:r>
      <w:r w:rsidR="0054486B" w:rsidRPr="00E91111">
        <w:rPr>
          <w:rFonts w:ascii="Book Antiqua" w:eastAsia="Times New Roman" w:hAnsi="Book Antiqua"/>
          <w:lang w:val="es-ES" w:eastAsia="es-ES"/>
        </w:rPr>
        <w:t>. En la cual requiere: “</w:t>
      </w:r>
      <w:r w:rsidR="00A70113" w:rsidRPr="00E91111">
        <w:rPr>
          <w:rFonts w:ascii="Book Antiqua" w:eastAsia="Times New Roman" w:hAnsi="Book Antiqua"/>
          <w:lang w:val="es-ES" w:eastAsia="es-ES"/>
        </w:rPr>
        <w:t xml:space="preserve">Listado de licitaciones en las que participo WINZER S.A. de C.V. 2. Listado de Empresas que compitieron con WINZER S.A. de C.V. en dichas licitaciones. 3. Adjudicaciones ganadas por WINZER S.A. de C.V detallando monto ($) y materiales que está pendiente. 4. Información desde 2013 hasta la fecha. 1. Listado de licitaciones en las que participo QUIMICAS VISION S.A de C.V. 2. Listado de Empresas que compitieron con QUIMICAS VISION S.A de </w:t>
      </w:r>
      <w:r w:rsidRPr="00E91111">
        <w:rPr>
          <w:rFonts w:ascii="Book Antiqua" w:eastAsia="Times New Roman" w:hAnsi="Book Antiqua"/>
          <w:lang w:val="es-ES" w:eastAsia="es-ES"/>
        </w:rPr>
        <w:t xml:space="preserve">C.V. </w:t>
      </w:r>
      <w:r w:rsidR="00A70113" w:rsidRPr="00E91111">
        <w:rPr>
          <w:rFonts w:ascii="Book Antiqua" w:eastAsia="Times New Roman" w:hAnsi="Book Antiqua"/>
          <w:lang w:val="es-ES" w:eastAsia="es-ES"/>
        </w:rPr>
        <w:t>en dichas licitaciones. 3. Adjudicaciones ganadas por QUIMICAS VISION S.A de C.V. detallando monto ($) y materiales que está pendiente. 4. Información desde 2013 hasta la fecha</w:t>
      </w:r>
      <w:r w:rsidR="0054486B" w:rsidRPr="00E91111">
        <w:rPr>
          <w:rFonts w:ascii="Book Antiqua" w:eastAsia="Times New Roman" w:hAnsi="Book Antiqua"/>
          <w:lang w:eastAsia="es-ES"/>
        </w:rPr>
        <w:t>.</w:t>
      </w:r>
      <w:r w:rsidR="0054486B" w:rsidRPr="00E91111">
        <w:rPr>
          <w:rFonts w:ascii="Book Antiqua" w:hAnsi="Book Antiqua"/>
          <w:i/>
        </w:rPr>
        <w:t>”</w:t>
      </w:r>
      <w:r w:rsidR="0054486B" w:rsidRPr="00E91111">
        <w:rPr>
          <w:rFonts w:ascii="Book Antiqua" w:eastAsia="Times New Roman" w:hAnsi="Book Antiqua"/>
          <w:lang w:eastAsia="es-ES"/>
        </w:rPr>
        <w:t xml:space="preserve"> </w:t>
      </w:r>
      <w:r w:rsidR="0054486B" w:rsidRPr="00E91111">
        <w:rPr>
          <w:rFonts w:ascii="Book Antiqua" w:eastAsia="Times New Roman" w:hAnsi="Book Antiqua"/>
          <w:b/>
          <w:lang w:eastAsia="es-ES"/>
        </w:rPr>
        <w:t>II</w:t>
      </w:r>
      <w:r w:rsidR="0054486B" w:rsidRPr="00E91111">
        <w:rPr>
          <w:rFonts w:ascii="Book Antiqua" w:eastAsia="Times New Roman" w:hAnsi="Book Antiqua"/>
          <w:lang w:eastAsia="es-ES"/>
        </w:rPr>
        <w:t xml:space="preserve">. </w:t>
      </w:r>
      <w:r w:rsidR="0054486B" w:rsidRPr="00E91111">
        <w:rPr>
          <w:rFonts w:ascii="Book Antiqua" w:eastAsia="Times New Roman" w:hAnsi="Book Antiqua"/>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0054486B" w:rsidRPr="00E91111">
        <w:rPr>
          <w:rFonts w:ascii="Book Antiqua" w:eastAsia="Times New Roman" w:hAnsi="Book Antiqua"/>
          <w:lang w:eastAsia="es-ES"/>
        </w:rPr>
        <w:t xml:space="preserve"> </w:t>
      </w:r>
      <w:r w:rsidR="0054486B" w:rsidRPr="00E91111">
        <w:rPr>
          <w:rFonts w:ascii="Book Antiqua" w:eastAsia="Times New Roman" w:hAnsi="Book Antiqua"/>
          <w:b/>
          <w:lang w:eastAsia="es-ES"/>
        </w:rPr>
        <w:t>III.</w:t>
      </w:r>
      <w:r w:rsidR="0054486B" w:rsidRPr="00E91111">
        <w:rPr>
          <w:rFonts w:ascii="Book Antiqua" w:eastAsia="Times New Roman" w:hAnsi="Book Antiqua"/>
          <w:lang w:eastAsia="es-ES"/>
        </w:rPr>
        <w:t xml:space="preserve"> Conforme artículo 70 de la LAIP, se trasladó la solicitud </w:t>
      </w:r>
      <w:r w:rsidR="0006741F" w:rsidRPr="00E91111">
        <w:rPr>
          <w:rFonts w:ascii="Book Antiqua" w:eastAsia="Times New Roman" w:hAnsi="Book Antiqua"/>
          <w:lang w:eastAsia="es-ES"/>
        </w:rPr>
        <w:t>a la Unidad de Adquisiciones y Contrataciones Institucionales</w:t>
      </w:r>
      <w:r w:rsidR="000C73F8" w:rsidRPr="00E91111">
        <w:rPr>
          <w:rFonts w:ascii="Book Antiqua" w:eastAsia="Times New Roman" w:hAnsi="Book Antiqua"/>
          <w:lang w:eastAsia="es-ES"/>
        </w:rPr>
        <w:t xml:space="preserve">, al </w:t>
      </w:r>
      <w:r w:rsidR="000C73F8" w:rsidRPr="00E91111">
        <w:rPr>
          <w:rFonts w:ascii="Book Antiqua" w:eastAsia="Times New Roman" w:hAnsi="Book Antiqua"/>
          <w:lang w:eastAsia="es-ES"/>
        </w:rPr>
        <w:lastRenderedPageBreak/>
        <w:t xml:space="preserve">respecto informa lo siguiente “que las empresas antes mencionadas no han participado en ninguna licitación de ninguna de sus modalidades, además con respecto </w:t>
      </w:r>
      <w:r w:rsidR="00BD45B9" w:rsidRPr="00E91111">
        <w:rPr>
          <w:rFonts w:ascii="Book Antiqua" w:eastAsia="Times New Roman" w:hAnsi="Book Antiqua"/>
          <w:lang w:eastAsia="es-ES"/>
        </w:rPr>
        <w:t>a la empresa QUIMI</w:t>
      </w:r>
      <w:r w:rsidRPr="00E91111">
        <w:rPr>
          <w:rFonts w:ascii="Book Antiqua" w:eastAsia="Times New Roman" w:hAnsi="Book Antiqua"/>
          <w:lang w:eastAsia="es-ES"/>
        </w:rPr>
        <w:t>C</w:t>
      </w:r>
      <w:r w:rsidR="00BD45B9" w:rsidRPr="00E91111">
        <w:rPr>
          <w:rFonts w:ascii="Book Antiqua" w:eastAsia="Times New Roman" w:hAnsi="Book Antiqua"/>
          <w:lang w:eastAsia="es-ES"/>
        </w:rPr>
        <w:t xml:space="preserve">AS VISION, S.A. de C.V., no ha participado ni en procesos de libre gestión.” </w:t>
      </w:r>
      <w:r w:rsidR="0006741F" w:rsidRPr="00E91111">
        <w:rPr>
          <w:rFonts w:ascii="Book Antiqua" w:eastAsia="Times New Roman" w:hAnsi="Book Antiqua"/>
          <w:lang w:eastAsia="es-ES"/>
        </w:rPr>
        <w:t xml:space="preserve"> </w:t>
      </w:r>
      <w:r w:rsidR="0054486B" w:rsidRPr="00E91111">
        <w:rPr>
          <w:rStyle w:val="Textoennegrita"/>
          <w:rFonts w:ascii="Book Antiqua" w:hAnsi="Book Antiqua"/>
        </w:rPr>
        <w:t xml:space="preserve">IV. </w:t>
      </w:r>
      <w:r w:rsidR="0054486B" w:rsidRPr="00E91111">
        <w:rPr>
          <w:rStyle w:val="Textoennegrita"/>
          <w:rFonts w:ascii="Book Antiqua" w:hAnsi="Book Antiqua"/>
          <w:b w:val="0"/>
        </w:rPr>
        <w:t>Que conf</w:t>
      </w:r>
      <w:r w:rsidRPr="00E91111">
        <w:rPr>
          <w:rStyle w:val="Textoennegrita"/>
          <w:rFonts w:ascii="Book Antiqua" w:hAnsi="Book Antiqua"/>
          <w:b w:val="0"/>
        </w:rPr>
        <w:t xml:space="preserve">orme a lo expresado por  la referida Unidad </w:t>
      </w:r>
      <w:r w:rsidR="0054486B" w:rsidRPr="00E91111">
        <w:rPr>
          <w:rStyle w:val="Textoennegrita"/>
          <w:rFonts w:ascii="Book Antiqua" w:hAnsi="Book Antiqua"/>
          <w:b w:val="0"/>
        </w:rPr>
        <w:t>es menester citar el Art. 62 de la citada ley, el cual manifiesta: “Los entes obligados deberán entregar únicamente información que se encuentre en su poder (…)”,</w:t>
      </w:r>
      <w:r w:rsidRPr="00E91111">
        <w:rPr>
          <w:rStyle w:val="Textoennegrita"/>
          <w:rFonts w:ascii="Book Antiqua" w:hAnsi="Book Antiqua"/>
          <w:b w:val="0"/>
        </w:rPr>
        <w:t xml:space="preserve"> por otro lado, el Art. </w:t>
      </w:r>
      <w:r w:rsidR="0054486B" w:rsidRPr="00E91111">
        <w:rPr>
          <w:rStyle w:val="Textoennegrita"/>
          <w:rFonts w:ascii="Book Antiqua" w:hAnsi="Book Antiqua"/>
          <w:b w:val="0"/>
        </w:rPr>
        <w:t>73 de la LAIP establece: “Cuando la información solicitada no se encuentre en los archivos de la unidad administrativa, esta deberá retornar al Oficial de Información la solicitud de información con oficio en donde lo haga constar (…) En caso de no encontrarla expedirá una resolución que confirme la inexistencia de la información.”</w:t>
      </w:r>
      <w:r w:rsidR="0054486B" w:rsidRPr="00E91111">
        <w:rPr>
          <w:rStyle w:val="Textoennegrita"/>
          <w:rFonts w:ascii="Book Antiqua" w:hAnsi="Book Antiqua"/>
        </w:rPr>
        <w:t xml:space="preserve"> </w:t>
      </w:r>
      <w:r w:rsidR="0054486B" w:rsidRPr="00E91111">
        <w:rPr>
          <w:rFonts w:ascii="Book Antiqua" w:eastAsia="Times New Roman" w:hAnsi="Book Antiqua"/>
          <w:b/>
          <w:lang w:val="es-ES" w:eastAsia="es-ES"/>
        </w:rPr>
        <w:t xml:space="preserve">POR TANTO, </w:t>
      </w:r>
      <w:r w:rsidR="0054486B" w:rsidRPr="00E91111">
        <w:rPr>
          <w:rFonts w:ascii="Book Antiqua" w:eastAsia="Times New Roman" w:hAnsi="Book Antiqua"/>
          <w:lang w:val="es-ES" w:eastAsia="es-ES"/>
        </w:rPr>
        <w:t xml:space="preserve">conforme a los Arts. 1, 2, 6, 18 y 86 inc. 3° de la Constitución de la Republica, y </w:t>
      </w:r>
      <w:r w:rsidRPr="00E91111">
        <w:rPr>
          <w:rFonts w:ascii="Book Antiqua" w:eastAsia="Times New Roman" w:hAnsi="Book Antiqua"/>
          <w:lang w:val="es-ES" w:eastAsia="es-ES"/>
        </w:rPr>
        <w:t xml:space="preserve"> los </w:t>
      </w:r>
      <w:r w:rsidR="0054486B" w:rsidRPr="00E91111">
        <w:rPr>
          <w:rFonts w:ascii="Book Antiqua" w:eastAsia="Times New Roman" w:hAnsi="Book Antiqua"/>
          <w:lang w:val="es-ES" w:eastAsia="es-ES"/>
        </w:rPr>
        <w:t>Arts. 2, 7, 9, 50, 62, 68 y 73 de la Ley de Acceso a la Información Pública, esta dependencia</w:t>
      </w:r>
      <w:r w:rsidR="0054486B" w:rsidRPr="00E91111">
        <w:rPr>
          <w:rFonts w:ascii="Book Antiqua" w:eastAsia="Times New Roman" w:hAnsi="Book Antiqua"/>
          <w:b/>
          <w:lang w:val="es-ES" w:eastAsia="es-ES"/>
        </w:rPr>
        <w:t xml:space="preserve">, RESUELVE: 1° </w:t>
      </w:r>
      <w:r w:rsidR="0054486B" w:rsidRPr="00E91111">
        <w:rPr>
          <w:rFonts w:ascii="Book Antiqua" w:eastAsia="Times New Roman" w:hAnsi="Book Antiqua"/>
          <w:lang w:val="es-ES" w:eastAsia="es-ES"/>
        </w:rPr>
        <w:t>Declarar la inexistencia de la información solicitada</w:t>
      </w:r>
      <w:r w:rsidRPr="00E91111">
        <w:rPr>
          <w:rFonts w:ascii="Book Antiqua" w:eastAsia="Times New Roman" w:hAnsi="Book Antiqua"/>
          <w:lang w:val="es-ES" w:eastAsia="es-ES"/>
        </w:rPr>
        <w:t xml:space="preserve"> por la razones expresadas en el Considerando III de esta Resolución. </w:t>
      </w:r>
      <w:r w:rsidR="0054486B" w:rsidRPr="00E91111">
        <w:rPr>
          <w:rFonts w:ascii="Book Antiqua" w:eastAsia="Times New Roman" w:hAnsi="Book Antiqua"/>
          <w:b/>
          <w:lang w:val="es-ES" w:eastAsia="es-ES"/>
        </w:rPr>
        <w:t xml:space="preserve">2° </w:t>
      </w:r>
      <w:r w:rsidRPr="00E91111">
        <w:rPr>
          <w:rFonts w:ascii="Book Antiqua" w:eastAsia="Times New Roman" w:hAnsi="Book Antiqua"/>
          <w:lang w:val="es-ES" w:eastAsia="es-ES"/>
        </w:rPr>
        <w:t xml:space="preserve">Remítase la presente </w:t>
      </w:r>
      <w:r w:rsidR="0054486B" w:rsidRPr="00E91111">
        <w:rPr>
          <w:rFonts w:ascii="Book Antiqua" w:eastAsia="Times New Roman" w:hAnsi="Book Antiqua"/>
          <w:lang w:val="es-ES" w:eastAsia="es-ES"/>
        </w:rPr>
        <w:t xml:space="preserve">por </w:t>
      </w:r>
      <w:r w:rsidRPr="00E91111">
        <w:rPr>
          <w:rFonts w:ascii="Book Antiqua" w:eastAsia="Times New Roman" w:hAnsi="Book Antiqua"/>
          <w:lang w:val="es-ES" w:eastAsia="es-ES"/>
        </w:rPr>
        <w:t xml:space="preserve"> el </w:t>
      </w:r>
      <w:r w:rsidR="0054486B" w:rsidRPr="00E91111">
        <w:rPr>
          <w:rFonts w:ascii="Book Antiqua" w:eastAsia="Times New Roman" w:hAnsi="Book Antiqua"/>
          <w:lang w:val="es-ES" w:eastAsia="es-ES"/>
        </w:rPr>
        <w:t xml:space="preserve">medio señalada para tal efecto. </w:t>
      </w:r>
      <w:r w:rsidR="0054486B" w:rsidRPr="00E91111">
        <w:rPr>
          <w:rFonts w:ascii="Book Antiqua" w:eastAsia="Times New Roman" w:hAnsi="Book Antiqua"/>
          <w:b/>
          <w:lang w:val="es-ES" w:eastAsia="es-ES"/>
        </w:rPr>
        <w:t>NOTIFÍQUESE</w:t>
      </w:r>
      <w:r w:rsidR="0054486B" w:rsidRPr="00E91111">
        <w:rPr>
          <w:rFonts w:ascii="Book Antiqua" w:eastAsia="Times New Roman" w:hAnsi="Book Antiqua"/>
          <w:lang w:val="es-ES" w:eastAsia="es-ES"/>
        </w:rPr>
        <w:t>.</w:t>
      </w:r>
    </w:p>
    <w:p w:rsidR="0054486B" w:rsidRPr="00E91111" w:rsidRDefault="0054486B" w:rsidP="0054486B">
      <w:pPr>
        <w:rPr>
          <w:rFonts w:ascii="Book Antiqua" w:eastAsia="Times New Roman" w:hAnsi="Book Antiqua" w:cs="Times New Roman"/>
          <w:sz w:val="24"/>
          <w:szCs w:val="24"/>
          <w:lang w:val="es-ES" w:eastAsia="es-ES"/>
        </w:rPr>
      </w:pPr>
    </w:p>
    <w:p w:rsidR="0054486B" w:rsidRPr="00E91111" w:rsidRDefault="0054486B" w:rsidP="0054486B">
      <w:pPr>
        <w:rPr>
          <w:rFonts w:ascii="Book Antiqua" w:eastAsia="Times New Roman" w:hAnsi="Book Antiqua" w:cs="Times New Roman"/>
          <w:sz w:val="24"/>
          <w:szCs w:val="24"/>
          <w:lang w:val="es-ES" w:eastAsia="es-ES"/>
        </w:rPr>
      </w:pPr>
    </w:p>
    <w:p w:rsidR="0054486B" w:rsidRPr="00E91111" w:rsidRDefault="0054486B" w:rsidP="0054486B">
      <w:pPr>
        <w:rPr>
          <w:rFonts w:ascii="Book Antiqua" w:eastAsia="Times New Roman" w:hAnsi="Book Antiqua" w:cs="Times New Roman"/>
          <w:sz w:val="24"/>
          <w:szCs w:val="24"/>
          <w:lang w:val="es-ES" w:eastAsia="es-ES"/>
        </w:rPr>
      </w:pPr>
    </w:p>
    <w:p w:rsidR="0054486B" w:rsidRPr="00E91111" w:rsidRDefault="0054486B" w:rsidP="0054486B">
      <w:pPr>
        <w:tabs>
          <w:tab w:val="left" w:pos="3418"/>
        </w:tabs>
        <w:spacing w:after="0"/>
        <w:jc w:val="center"/>
        <w:rPr>
          <w:rFonts w:ascii="Book Antiqua" w:eastAsia="Times New Roman" w:hAnsi="Book Antiqua" w:cs="Times New Roman"/>
          <w:b/>
          <w:sz w:val="24"/>
          <w:szCs w:val="24"/>
          <w:lang w:val="es-ES_tradnl" w:eastAsia="es-ES_tradnl"/>
        </w:rPr>
      </w:pPr>
      <w:r w:rsidRPr="00E91111">
        <w:rPr>
          <w:rFonts w:ascii="Book Antiqua" w:eastAsia="Times New Roman" w:hAnsi="Book Antiqua" w:cs="Times New Roman"/>
          <w:b/>
          <w:sz w:val="24"/>
          <w:szCs w:val="24"/>
          <w:lang w:val="es-ES_tradnl" w:eastAsia="es-ES_tradnl"/>
        </w:rPr>
        <w:t>JENNI VANESSA QUINTANILLA GARCÍA</w:t>
      </w:r>
    </w:p>
    <w:p w:rsidR="0054486B" w:rsidRPr="00E91111" w:rsidRDefault="0054486B" w:rsidP="0054486B">
      <w:pPr>
        <w:spacing w:after="0"/>
        <w:jc w:val="center"/>
        <w:rPr>
          <w:rFonts w:ascii="Book Antiqua" w:eastAsia="Times New Roman" w:hAnsi="Book Antiqua" w:cs="Times New Roman"/>
          <w:b/>
          <w:sz w:val="24"/>
          <w:szCs w:val="24"/>
          <w:lang w:val="es-ES_tradnl" w:eastAsia="es-ES_tradnl"/>
        </w:rPr>
      </w:pPr>
      <w:r w:rsidRPr="00E91111">
        <w:rPr>
          <w:rFonts w:ascii="Book Antiqua" w:eastAsia="Times New Roman" w:hAnsi="Book Antiqua" w:cs="Times New Roman"/>
          <w:b/>
          <w:sz w:val="24"/>
          <w:szCs w:val="24"/>
          <w:lang w:val="es-ES_tradnl" w:eastAsia="es-ES_tradnl"/>
        </w:rPr>
        <w:t>OFICIAL DE INFORMACIÓN AD-HONOREM</w:t>
      </w:r>
    </w:p>
    <w:p w:rsidR="0054486B" w:rsidRPr="00E91111" w:rsidRDefault="0054486B" w:rsidP="0054486B">
      <w:pPr>
        <w:rPr>
          <w:rFonts w:ascii="Book Antiqua" w:hAnsi="Book Antiqua"/>
          <w:sz w:val="24"/>
          <w:szCs w:val="24"/>
          <w:lang w:val="es-ES_tradnl"/>
        </w:rPr>
      </w:pPr>
    </w:p>
    <w:p w:rsidR="0054486B" w:rsidRPr="00E91111" w:rsidRDefault="0054486B" w:rsidP="0054486B">
      <w:pPr>
        <w:rPr>
          <w:rFonts w:ascii="Book Antiqua" w:hAnsi="Book Antiqua"/>
          <w:sz w:val="24"/>
          <w:szCs w:val="24"/>
          <w:lang w:val="es-ES_tradnl"/>
        </w:rPr>
      </w:pPr>
    </w:p>
    <w:p w:rsidR="0054486B" w:rsidRPr="00E91111" w:rsidRDefault="0054486B" w:rsidP="0054486B">
      <w:pPr>
        <w:rPr>
          <w:rFonts w:ascii="Book Antiqua" w:hAnsi="Book Antiqua"/>
        </w:rPr>
      </w:pPr>
    </w:p>
    <w:p w:rsidR="006F4673" w:rsidRPr="00E91111" w:rsidRDefault="006F4673">
      <w:pPr>
        <w:rPr>
          <w:rFonts w:ascii="Book Antiqua" w:hAnsi="Book Antiqua"/>
        </w:rPr>
      </w:pPr>
    </w:p>
    <w:sectPr w:rsidR="006F4673" w:rsidRPr="00E91111" w:rsidSect="00A70113">
      <w:headerReference w:type="default" r:id="rId8"/>
      <w:footerReference w:type="default" r:id="rId9"/>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82F" w:rsidRDefault="0034382F" w:rsidP="00A70113">
      <w:pPr>
        <w:spacing w:after="0" w:line="240" w:lineRule="auto"/>
      </w:pPr>
      <w:r>
        <w:separator/>
      </w:r>
    </w:p>
  </w:endnote>
  <w:endnote w:type="continuationSeparator" w:id="0">
    <w:p w:rsidR="0034382F" w:rsidRDefault="0034382F" w:rsidP="00A7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3" w:rsidRPr="001E74F9" w:rsidRDefault="00A70113" w:rsidP="00A70113">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A70113" w:rsidRPr="001E74F9" w:rsidRDefault="00A70113" w:rsidP="00A70113">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A70113" w:rsidRPr="001E74F9" w:rsidRDefault="00A70113" w:rsidP="00A70113">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A70113" w:rsidRDefault="00A70113" w:rsidP="00A70113">
    <w:pPr>
      <w:pStyle w:val="Piedepgina"/>
    </w:pPr>
    <w:r w:rsidRPr="00186C89">
      <w:rPr>
        <w:noProof/>
        <w:lang w:eastAsia="es-SV"/>
      </w:rPr>
      <w:drawing>
        <wp:anchor distT="0" distB="0" distL="114300" distR="114300" simplePos="0" relativeHeight="251659264" behindDoc="0" locked="0" layoutInCell="1" allowOverlap="1" wp14:anchorId="165FE25E" wp14:editId="777BFA66">
          <wp:simplePos x="0" y="0"/>
          <wp:positionH relativeFrom="column">
            <wp:posOffset>-22860</wp:posOffset>
          </wp:positionH>
          <wp:positionV relativeFrom="paragraph">
            <wp:posOffset>22225</wp:posOffset>
          </wp:positionV>
          <wp:extent cx="2599690" cy="493395"/>
          <wp:effectExtent l="0" t="0" r="0" b="190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599690" cy="493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70113" w:rsidRDefault="00A70113" w:rsidP="00A70113">
    <w:pPr>
      <w:pStyle w:val="Piedepgina"/>
    </w:pPr>
  </w:p>
  <w:p w:rsidR="00A70113" w:rsidRPr="00523838" w:rsidRDefault="00A70113" w:rsidP="00A70113">
    <w:pPr>
      <w:pStyle w:val="Piedepgina"/>
    </w:pPr>
  </w:p>
  <w:p w:rsidR="00A70113" w:rsidRPr="00A70113" w:rsidRDefault="00A70113" w:rsidP="00A701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82F" w:rsidRDefault="0034382F" w:rsidP="00A70113">
      <w:pPr>
        <w:spacing w:after="0" w:line="240" w:lineRule="auto"/>
      </w:pPr>
      <w:r>
        <w:separator/>
      </w:r>
    </w:p>
  </w:footnote>
  <w:footnote w:type="continuationSeparator" w:id="0">
    <w:p w:rsidR="0034382F" w:rsidRDefault="0034382F" w:rsidP="00A70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11" w:rsidRDefault="00E91111" w:rsidP="00E91111">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E91111" w:rsidRPr="00E91111" w:rsidRDefault="00E91111">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86B"/>
    <w:rsid w:val="0006741F"/>
    <w:rsid w:val="000C73F8"/>
    <w:rsid w:val="001965D5"/>
    <w:rsid w:val="0034382F"/>
    <w:rsid w:val="0054486B"/>
    <w:rsid w:val="006F4673"/>
    <w:rsid w:val="00A70113"/>
    <w:rsid w:val="00AE7367"/>
    <w:rsid w:val="00BD45B9"/>
    <w:rsid w:val="00E55AED"/>
    <w:rsid w:val="00E9111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4486B"/>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54486B"/>
    <w:rPr>
      <w:b/>
      <w:bCs/>
    </w:rPr>
  </w:style>
  <w:style w:type="paragraph" w:styleId="Encabezado">
    <w:name w:val="header"/>
    <w:basedOn w:val="Normal"/>
    <w:link w:val="EncabezadoCar"/>
    <w:uiPriority w:val="99"/>
    <w:unhideWhenUsed/>
    <w:rsid w:val="00A701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113"/>
  </w:style>
  <w:style w:type="paragraph" w:styleId="Piedepgina">
    <w:name w:val="footer"/>
    <w:basedOn w:val="Normal"/>
    <w:link w:val="PiedepginaCar"/>
    <w:uiPriority w:val="99"/>
    <w:unhideWhenUsed/>
    <w:rsid w:val="00A701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113"/>
  </w:style>
  <w:style w:type="paragraph" w:styleId="Textodeglobo">
    <w:name w:val="Balloon Text"/>
    <w:basedOn w:val="Normal"/>
    <w:link w:val="TextodegloboCar"/>
    <w:uiPriority w:val="99"/>
    <w:semiHidden/>
    <w:unhideWhenUsed/>
    <w:rsid w:val="00AE73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8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4486B"/>
    <w:pPr>
      <w:spacing w:before="100" w:beforeAutospacing="1" w:after="100" w:afterAutospacing="1" w:line="240" w:lineRule="auto"/>
    </w:pPr>
    <w:rPr>
      <w:rFonts w:ascii="Times New Roman" w:hAnsi="Times New Roman" w:cs="Times New Roman"/>
      <w:sz w:val="24"/>
      <w:szCs w:val="24"/>
      <w:lang w:eastAsia="es-SV"/>
    </w:rPr>
  </w:style>
  <w:style w:type="character" w:styleId="Textoennegrita">
    <w:name w:val="Strong"/>
    <w:basedOn w:val="Fuentedeprrafopredeter"/>
    <w:uiPriority w:val="22"/>
    <w:qFormat/>
    <w:rsid w:val="0054486B"/>
    <w:rPr>
      <w:b/>
      <w:bCs/>
    </w:rPr>
  </w:style>
  <w:style w:type="paragraph" w:styleId="Encabezado">
    <w:name w:val="header"/>
    <w:basedOn w:val="Normal"/>
    <w:link w:val="EncabezadoCar"/>
    <w:uiPriority w:val="99"/>
    <w:unhideWhenUsed/>
    <w:rsid w:val="00A701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113"/>
  </w:style>
  <w:style w:type="paragraph" w:styleId="Piedepgina">
    <w:name w:val="footer"/>
    <w:basedOn w:val="Normal"/>
    <w:link w:val="PiedepginaCar"/>
    <w:uiPriority w:val="99"/>
    <w:unhideWhenUsed/>
    <w:rsid w:val="00A701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113"/>
  </w:style>
  <w:style w:type="paragraph" w:styleId="Textodeglobo">
    <w:name w:val="Balloon Text"/>
    <w:basedOn w:val="Normal"/>
    <w:link w:val="TextodegloboCar"/>
    <w:uiPriority w:val="99"/>
    <w:semiHidden/>
    <w:unhideWhenUsed/>
    <w:rsid w:val="00AE73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4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2017-12-05T17:32:00Z</cp:lastPrinted>
  <dcterms:created xsi:type="dcterms:W3CDTF">2018-06-11T20:26:00Z</dcterms:created>
  <dcterms:modified xsi:type="dcterms:W3CDTF">2018-06-11T20:26:00Z</dcterms:modified>
</cp:coreProperties>
</file>