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396"/>
        <w:gridCol w:w="2882"/>
      </w:tblGrid>
      <w:tr w:rsidR="00F1422B" w:rsidRPr="00DD6854" w:rsidTr="00CB004E">
        <w:tc>
          <w:tcPr>
            <w:tcW w:w="2881" w:type="dxa"/>
            <w:hideMark/>
          </w:tcPr>
          <w:p w:rsidR="00F1422B" w:rsidRPr="00DD6854" w:rsidRDefault="00F1422B" w:rsidP="00CB004E">
            <w:pPr>
              <w:rPr>
                <w:rFonts w:ascii="Book Antiqua" w:hAnsi="Book Antiqua" w:cs="Times New Roman"/>
                <w:sz w:val="24"/>
                <w:szCs w:val="24"/>
              </w:rPr>
            </w:pPr>
          </w:p>
        </w:tc>
        <w:tc>
          <w:tcPr>
            <w:tcW w:w="2881" w:type="dxa"/>
            <w:hideMark/>
          </w:tcPr>
          <w:p w:rsidR="00F1422B" w:rsidRPr="00DD6854" w:rsidRDefault="00F1422B" w:rsidP="00CB004E">
            <w:pPr>
              <w:spacing w:after="0" w:line="240" w:lineRule="auto"/>
              <w:rPr>
                <w:rFonts w:ascii="Book Antiqua" w:eastAsia="Times New Roman" w:hAnsi="Book Antiqua" w:cs="Times New Roman"/>
                <w:sz w:val="24"/>
                <w:szCs w:val="24"/>
                <w:lang w:val="es-ES" w:eastAsia="es-ES"/>
              </w:rPr>
            </w:pPr>
            <w:r w:rsidRPr="00DD6854">
              <w:rPr>
                <w:rFonts w:ascii="Book Antiqua" w:hAnsi="Book Antiqua"/>
                <w:noProof/>
                <w:sz w:val="24"/>
                <w:szCs w:val="24"/>
                <w:lang w:eastAsia="es-SV"/>
              </w:rPr>
              <w:drawing>
                <wp:anchor distT="0" distB="0" distL="114300" distR="114300" simplePos="0" relativeHeight="251659264" behindDoc="0" locked="0" layoutInCell="1" allowOverlap="1" wp14:anchorId="73E61C29" wp14:editId="5DD341BC">
                  <wp:simplePos x="0" y="0"/>
                  <wp:positionH relativeFrom="margin">
                    <wp:posOffset>635</wp:posOffset>
                  </wp:positionH>
                  <wp:positionV relativeFrom="margin">
                    <wp:posOffset>-38735</wp:posOffset>
                  </wp:positionV>
                  <wp:extent cx="2014220" cy="1184910"/>
                  <wp:effectExtent l="0" t="0" r="5080" b="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4220" cy="1184910"/>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F1422B" w:rsidRPr="00DD6854" w:rsidRDefault="00F1422B" w:rsidP="00CB004E">
            <w:pPr>
              <w:spacing w:after="0"/>
              <w:rPr>
                <w:rFonts w:ascii="Book Antiqua" w:hAnsi="Book Antiqua" w:cs="Times New Roman"/>
                <w:sz w:val="24"/>
                <w:szCs w:val="24"/>
              </w:rPr>
            </w:pPr>
          </w:p>
        </w:tc>
      </w:tr>
      <w:tr w:rsidR="00F1422B" w:rsidRPr="00DD6854" w:rsidTr="00CB004E">
        <w:tc>
          <w:tcPr>
            <w:tcW w:w="8644" w:type="dxa"/>
            <w:gridSpan w:val="3"/>
            <w:hideMark/>
          </w:tcPr>
          <w:p w:rsidR="00F1422B" w:rsidRPr="00DD6854" w:rsidRDefault="00F1422B" w:rsidP="00CB004E">
            <w:pPr>
              <w:spacing w:after="0" w:line="240" w:lineRule="auto"/>
              <w:ind w:right="-361"/>
              <w:jc w:val="center"/>
              <w:rPr>
                <w:rFonts w:ascii="Book Antiqua" w:eastAsia="Times New Roman" w:hAnsi="Book Antiqua" w:cs="Times New Roman"/>
                <w:b/>
                <w:noProof/>
                <w:sz w:val="24"/>
                <w:szCs w:val="24"/>
                <w:lang w:val="es-ES" w:eastAsia="es-ES"/>
              </w:rPr>
            </w:pPr>
            <w:r w:rsidRPr="00DD6854">
              <w:rPr>
                <w:rFonts w:ascii="Book Antiqua" w:eastAsia="Times New Roman" w:hAnsi="Book Antiqua" w:cs="Times New Roman"/>
                <w:b/>
                <w:noProof/>
                <w:sz w:val="24"/>
                <w:szCs w:val="24"/>
                <w:lang w:val="es-ES" w:eastAsia="es-ES"/>
              </w:rPr>
              <w:t>MINISTERIO DE GOBERNACIÓN Y DESARROLLO TERRITORIAL</w:t>
            </w:r>
          </w:p>
          <w:p w:rsidR="00F1422B" w:rsidRPr="00DD6854" w:rsidRDefault="00F1422B" w:rsidP="00CB004E">
            <w:pPr>
              <w:spacing w:after="0" w:line="240" w:lineRule="auto"/>
              <w:jc w:val="center"/>
              <w:rPr>
                <w:rFonts w:ascii="Book Antiqua" w:eastAsia="Times New Roman" w:hAnsi="Book Antiqua" w:cs="Times New Roman"/>
                <w:noProof/>
                <w:sz w:val="24"/>
                <w:szCs w:val="24"/>
                <w:lang w:val="es-ES" w:eastAsia="es-ES"/>
              </w:rPr>
            </w:pPr>
            <w:r w:rsidRPr="00DD6854">
              <w:rPr>
                <w:rFonts w:ascii="Book Antiqua" w:eastAsia="Times New Roman" w:hAnsi="Book Antiqua" w:cs="Times New Roman"/>
                <w:b/>
                <w:noProof/>
                <w:sz w:val="24"/>
                <w:szCs w:val="24"/>
                <w:lang w:val="es-ES" w:eastAsia="es-ES"/>
              </w:rPr>
              <w:t>REPÚBLICA DE EL SALVADOR, AMÉRICA CENTRAL</w:t>
            </w:r>
          </w:p>
        </w:tc>
      </w:tr>
    </w:tbl>
    <w:p w:rsidR="00F1422B" w:rsidRPr="00DD6854" w:rsidRDefault="00F1422B" w:rsidP="00F1422B">
      <w:pPr>
        <w:spacing w:after="0" w:line="240" w:lineRule="auto"/>
        <w:ind w:right="20"/>
        <w:jc w:val="both"/>
        <w:rPr>
          <w:rFonts w:ascii="Book Antiqua" w:eastAsia="Times New Roman" w:hAnsi="Book Antiqua" w:cs="Times New Roman"/>
          <w:b/>
          <w:sz w:val="24"/>
          <w:szCs w:val="24"/>
          <w:lang w:val="es-ES" w:eastAsia="es-ES"/>
        </w:rPr>
      </w:pPr>
    </w:p>
    <w:p w:rsidR="00F1422B" w:rsidRPr="00DD6854" w:rsidRDefault="00B96DD5" w:rsidP="00DD6854">
      <w:pPr>
        <w:spacing w:after="0" w:line="360" w:lineRule="auto"/>
        <w:jc w:val="both"/>
        <w:rPr>
          <w:rFonts w:ascii="Book Antiqua" w:eastAsia="Times New Roman" w:hAnsi="Book Antiqua" w:cs="Times New Roman"/>
          <w:sz w:val="24"/>
          <w:szCs w:val="24"/>
          <w:lang w:val="es-ES" w:eastAsia="es-ES"/>
        </w:rPr>
      </w:pPr>
      <w:r w:rsidRPr="00DD6854">
        <w:rPr>
          <w:rFonts w:ascii="Book Antiqua" w:eastAsia="Times New Roman" w:hAnsi="Book Antiqua"/>
          <w:b/>
          <w:sz w:val="24"/>
          <w:szCs w:val="24"/>
          <w:lang w:val="es-ES" w:eastAsia="es-ES"/>
        </w:rPr>
        <w:t xml:space="preserve">RESOLUCIÓN NÚMERO CIENTO SETENTA Y CUATRO, </w:t>
      </w:r>
      <w:r w:rsidR="00F1422B" w:rsidRPr="00DD6854">
        <w:rPr>
          <w:rFonts w:ascii="Book Antiqua" w:eastAsia="Times New Roman" w:hAnsi="Book Antiqua"/>
          <w:b/>
          <w:sz w:val="24"/>
          <w:szCs w:val="24"/>
          <w:lang w:val="es-ES" w:eastAsia="es-ES"/>
        </w:rPr>
        <w:t xml:space="preserve">NÚMERO CORRELATIVO </w:t>
      </w:r>
      <w:r w:rsidR="00F1422B" w:rsidRPr="00DD6854">
        <w:rPr>
          <w:rFonts w:ascii="Book Antiqua" w:hAnsi="Book Antiqua"/>
          <w:b/>
          <w:sz w:val="24"/>
          <w:szCs w:val="24"/>
        </w:rPr>
        <w:t>MIGOB-2017-0171</w:t>
      </w:r>
      <w:r w:rsidR="00F1422B" w:rsidRPr="00DD6854">
        <w:rPr>
          <w:rFonts w:ascii="Book Antiqua" w:eastAsia="Times New Roman" w:hAnsi="Book Antiqua"/>
          <w:b/>
          <w:sz w:val="24"/>
          <w:szCs w:val="24"/>
          <w:lang w:val="es-ES" w:eastAsia="es-ES"/>
        </w:rPr>
        <w:t xml:space="preserve">. UNIDAD DE ACCESO A LA INFORMACIÓN DEL MINISTERIO DE GOBERNACIÓN Y DESARROLLO TERRITORIAL. </w:t>
      </w:r>
      <w:r w:rsidR="00F1422B" w:rsidRPr="00DD6854">
        <w:rPr>
          <w:rFonts w:ascii="Book Antiqua" w:eastAsia="Times New Roman" w:hAnsi="Book Antiqua"/>
          <w:sz w:val="24"/>
          <w:szCs w:val="24"/>
          <w:lang w:val="es-ES" w:eastAsia="es-ES"/>
        </w:rPr>
        <w:t xml:space="preserve">San Salvador a las </w:t>
      </w:r>
      <w:r w:rsidRPr="00DD6854">
        <w:rPr>
          <w:rFonts w:ascii="Book Antiqua" w:eastAsia="Times New Roman" w:hAnsi="Book Antiqua"/>
          <w:sz w:val="24"/>
          <w:szCs w:val="24"/>
          <w:lang w:val="es-ES" w:eastAsia="es-ES"/>
        </w:rPr>
        <w:t xml:space="preserve"> once </w:t>
      </w:r>
      <w:r w:rsidR="00F1422B" w:rsidRPr="00DD6854">
        <w:rPr>
          <w:rFonts w:ascii="Book Antiqua" w:eastAsia="Times New Roman" w:hAnsi="Book Antiqua"/>
          <w:sz w:val="24"/>
          <w:szCs w:val="24"/>
          <w:lang w:val="es-ES" w:eastAsia="es-ES"/>
        </w:rPr>
        <w:t xml:space="preserve"> hor</w:t>
      </w:r>
      <w:r w:rsidRPr="00DD6854">
        <w:rPr>
          <w:rFonts w:ascii="Book Antiqua" w:eastAsia="Times New Roman" w:hAnsi="Book Antiqua"/>
          <w:sz w:val="24"/>
          <w:szCs w:val="24"/>
          <w:lang w:val="es-ES" w:eastAsia="es-ES"/>
        </w:rPr>
        <w:t xml:space="preserve">as con treinta </w:t>
      </w:r>
      <w:r w:rsidR="00F1422B" w:rsidRPr="00DD6854">
        <w:rPr>
          <w:rFonts w:ascii="Book Antiqua" w:eastAsia="Times New Roman" w:hAnsi="Book Antiqua"/>
          <w:sz w:val="24"/>
          <w:szCs w:val="24"/>
          <w:lang w:val="es-ES" w:eastAsia="es-ES"/>
        </w:rPr>
        <w:t xml:space="preserve"> minutos del día </w:t>
      </w:r>
      <w:r w:rsidRPr="00DD6854">
        <w:rPr>
          <w:rFonts w:ascii="Book Antiqua" w:eastAsia="Times New Roman" w:hAnsi="Book Antiqua"/>
          <w:sz w:val="24"/>
          <w:szCs w:val="24"/>
          <w:lang w:val="es-ES" w:eastAsia="es-ES"/>
        </w:rPr>
        <w:t xml:space="preserve"> veinticuatro </w:t>
      </w:r>
      <w:r w:rsidR="00F1422B" w:rsidRPr="00DD6854">
        <w:rPr>
          <w:rFonts w:ascii="Book Antiqua" w:eastAsia="Times New Roman" w:hAnsi="Book Antiqua"/>
          <w:sz w:val="24"/>
          <w:szCs w:val="24"/>
          <w:lang w:val="es-ES" w:eastAsia="es-ES"/>
        </w:rPr>
        <w:t xml:space="preserve">de noviembre de dos mil diecisiete. </w:t>
      </w:r>
      <w:r w:rsidR="00F1422B" w:rsidRPr="00DD6854">
        <w:rPr>
          <w:rFonts w:ascii="Book Antiqua" w:eastAsia="Times New Roman" w:hAnsi="Book Antiqua"/>
          <w:b/>
          <w:sz w:val="24"/>
          <w:szCs w:val="24"/>
          <w:lang w:val="es-ES" w:eastAsia="es-ES"/>
        </w:rPr>
        <w:t>CONSIDERANDO:</w:t>
      </w:r>
      <w:r w:rsidR="00F1422B" w:rsidRPr="00DD6854">
        <w:rPr>
          <w:rFonts w:ascii="Book Antiqua" w:eastAsia="Times New Roman" w:hAnsi="Book Antiqua"/>
          <w:sz w:val="24"/>
          <w:szCs w:val="24"/>
          <w:lang w:val="es-ES" w:eastAsia="es-ES"/>
        </w:rPr>
        <w:t xml:space="preserve"> </w:t>
      </w:r>
      <w:r w:rsidR="00F1422B" w:rsidRPr="00DD6854">
        <w:rPr>
          <w:rFonts w:ascii="Book Antiqua" w:eastAsia="Times New Roman" w:hAnsi="Book Antiqua"/>
          <w:b/>
          <w:sz w:val="24"/>
          <w:szCs w:val="24"/>
          <w:lang w:val="es-ES" w:eastAsia="es-ES"/>
        </w:rPr>
        <w:t>I.</w:t>
      </w:r>
      <w:r w:rsidR="00F1422B" w:rsidRPr="00DD6854">
        <w:rPr>
          <w:rFonts w:ascii="Book Antiqua" w:eastAsia="Times New Roman" w:hAnsi="Book Antiqua"/>
          <w:sz w:val="24"/>
          <w:szCs w:val="24"/>
          <w:lang w:val="es-ES" w:eastAsia="es-ES"/>
        </w:rPr>
        <w:t xml:space="preserve"> Que habiéndose presentado solicitud a la  Unidad de Acceso a la Información  de esta Secretaria de Estado por:</w:t>
      </w:r>
      <w:r w:rsidR="00F1422B" w:rsidRPr="00DD6854">
        <w:rPr>
          <w:rFonts w:ascii="Book Antiqua" w:hAnsi="Book Antiqua"/>
          <w:sz w:val="24"/>
          <w:szCs w:val="24"/>
          <w:lang w:val="es-ES"/>
        </w:rPr>
        <w:t xml:space="preserve"> </w:t>
      </w:r>
      <w:r w:rsidR="00DD6854">
        <w:rPr>
          <w:rFonts w:ascii="Book Antiqua" w:hAnsi="Book Antiqua"/>
          <w:b/>
          <w:sz w:val="24"/>
          <w:szCs w:val="24"/>
        </w:rPr>
        <w:t>XXXXXXXXXXXXXX</w:t>
      </w:r>
      <w:r w:rsidR="00F1422B" w:rsidRPr="00DD6854">
        <w:rPr>
          <w:rFonts w:ascii="Book Antiqua" w:hAnsi="Book Antiqua"/>
          <w:b/>
          <w:sz w:val="24"/>
          <w:szCs w:val="24"/>
        </w:rPr>
        <w:t xml:space="preserve">, </w:t>
      </w:r>
      <w:r w:rsidR="00F1422B" w:rsidRPr="00DD6854">
        <w:rPr>
          <w:rFonts w:ascii="Book Antiqua" w:hAnsi="Book Antiqua"/>
          <w:sz w:val="24"/>
          <w:szCs w:val="24"/>
        </w:rPr>
        <w:t xml:space="preserve">el día 8 de noviembre </w:t>
      </w:r>
      <w:r w:rsidR="00F1422B" w:rsidRPr="00DD6854">
        <w:rPr>
          <w:rFonts w:ascii="Book Antiqua" w:eastAsia="Times New Roman" w:hAnsi="Book Antiqua"/>
          <w:bCs/>
          <w:sz w:val="24"/>
          <w:szCs w:val="24"/>
          <w:lang w:val="es-ES" w:eastAsia="es-ES"/>
        </w:rPr>
        <w:t>del año 2017</w:t>
      </w:r>
      <w:r w:rsidR="00F1422B" w:rsidRPr="00DD6854">
        <w:rPr>
          <w:rFonts w:ascii="Book Antiqua" w:eastAsia="Times New Roman" w:hAnsi="Book Antiqua"/>
          <w:sz w:val="24"/>
          <w:szCs w:val="24"/>
          <w:lang w:val="es-ES" w:eastAsia="es-ES"/>
        </w:rPr>
        <w:t>. En la cual requiere:</w:t>
      </w:r>
      <w:r w:rsidR="00F1422B" w:rsidRPr="00DD6854">
        <w:rPr>
          <w:rFonts w:ascii="Book Antiqua" w:eastAsia="Times New Roman" w:hAnsi="Book Antiqua"/>
          <w:sz w:val="24"/>
          <w:szCs w:val="24"/>
          <w:lang w:eastAsia="es-ES"/>
        </w:rPr>
        <w:t xml:space="preserve"> “Sobre los Estados Financieros, Balances, nómina de asociados, miembros fundadores, Directores, Donantes, patrocinadores; así como los Estatutos desde su fundación hasta la fecha de la FUNDACIÓN SALVADOREÑA PARA EL DESARROLLO ECONÓMICO Y SOCIAL, FUSADES. Dicho informe requiero que diga el cargo de los Directores miembros de dichas organizaciones, durante los últimos 15 años.” </w:t>
      </w:r>
      <w:r w:rsidR="00F1422B" w:rsidRPr="00DD6854">
        <w:rPr>
          <w:rFonts w:ascii="Book Antiqua" w:eastAsia="Times New Roman" w:hAnsi="Book Antiqua"/>
          <w:b/>
          <w:sz w:val="24"/>
          <w:szCs w:val="24"/>
          <w:lang w:eastAsia="es-ES"/>
        </w:rPr>
        <w:t>II</w:t>
      </w:r>
      <w:r w:rsidR="00F1422B" w:rsidRPr="00DD6854">
        <w:rPr>
          <w:rFonts w:ascii="Book Antiqua" w:eastAsia="Times New Roman" w:hAnsi="Book Antiqua"/>
          <w:sz w:val="24"/>
          <w:szCs w:val="24"/>
          <w:lang w:eastAsia="es-ES"/>
        </w:rPr>
        <w:t xml:space="preserve">. </w:t>
      </w:r>
      <w:r w:rsidR="00F1422B" w:rsidRPr="00DD6854">
        <w:rPr>
          <w:rFonts w:ascii="Book Antiqua" w:eastAsia="Times New Roman" w:hAnsi="Book Antiqua"/>
          <w:sz w:val="24"/>
          <w:szCs w:val="24"/>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00F1422B" w:rsidRPr="00DD6854">
        <w:rPr>
          <w:rFonts w:ascii="Book Antiqua" w:eastAsia="Times New Roman" w:hAnsi="Book Antiqua"/>
          <w:sz w:val="24"/>
          <w:szCs w:val="24"/>
          <w:lang w:eastAsia="es-ES"/>
        </w:rPr>
        <w:t xml:space="preserve"> </w:t>
      </w:r>
      <w:r w:rsidR="00F1422B" w:rsidRPr="00DD6854">
        <w:rPr>
          <w:rFonts w:ascii="Book Antiqua" w:eastAsia="Times New Roman" w:hAnsi="Book Antiqua"/>
          <w:b/>
          <w:sz w:val="24"/>
          <w:szCs w:val="24"/>
          <w:lang w:eastAsia="es-ES"/>
        </w:rPr>
        <w:t>III.</w:t>
      </w:r>
      <w:r w:rsidR="00F1422B" w:rsidRPr="00DD6854">
        <w:rPr>
          <w:rFonts w:ascii="Book Antiqua" w:eastAsia="Times New Roman" w:hAnsi="Book Antiqua"/>
          <w:sz w:val="24"/>
          <w:szCs w:val="24"/>
          <w:lang w:eastAsia="es-ES"/>
        </w:rPr>
        <w:t xml:space="preserve"> Conforme artículo 70 de la LAIP, se trasladó la solicitud al Registro de Asociaciones y Fundaciones Sin Fines de Lucro, informando lo siguiente: </w:t>
      </w:r>
      <w:r w:rsidR="00F1422B" w:rsidRPr="00DD6854">
        <w:rPr>
          <w:rFonts w:ascii="Book Antiqua" w:eastAsia="Times New Roman" w:hAnsi="Book Antiqua"/>
          <w:b/>
          <w:sz w:val="24"/>
          <w:szCs w:val="24"/>
          <w:lang w:eastAsia="es-ES"/>
        </w:rPr>
        <w:t>“</w:t>
      </w:r>
      <w:r w:rsidR="00F1422B" w:rsidRPr="00DD6854">
        <w:rPr>
          <w:rFonts w:ascii="Book Antiqua" w:eastAsia="Times New Roman" w:hAnsi="Book Antiqua"/>
          <w:i/>
          <w:sz w:val="24"/>
          <w:szCs w:val="24"/>
          <w:lang w:eastAsia="es-ES"/>
        </w:rPr>
        <w:t xml:space="preserve">Sobre el particular le informo que FUSADES obtuvo su personalidad jurídica y aprobación de sus estatutos por medio del Decreto Ejecutivo número 71 de fecha 22 de agosto de 1983, publicados en el Diario Oficial número 164, Tomo 280 de fecha 6 de septiembre de 1983, el cual puede ser consultado en línea por el solicitante en la página web </w:t>
      </w:r>
      <w:r w:rsidR="00F1422B" w:rsidRPr="00DD6854">
        <w:rPr>
          <w:rFonts w:ascii="Book Antiqua" w:eastAsia="Times New Roman" w:hAnsi="Book Antiqua"/>
          <w:i/>
          <w:sz w:val="24"/>
          <w:szCs w:val="24"/>
          <w:lang w:eastAsia="es-ES"/>
        </w:rPr>
        <w:lastRenderedPageBreak/>
        <w:t>del Diario Oficial. No tiene reformas posteriores a sus estatutos. No se ha encontrado nómina de miembros presentada, asimismo, se desconoce quiénes son sus donantes o patrocinadores. En relación a los estados financieros se remiten del año 2001 a 2006. Los años 2007 a la fecha se encuentran en trámite por lo que de conformidad al numeral 31 de la información reservada del MIGOBDT no se puede extender. Se remite juntas directivas desde el año 2001 a la fecha de conformidad a lo solicitado.”</w:t>
      </w:r>
      <w:r w:rsidRPr="00DD6854">
        <w:rPr>
          <w:rFonts w:ascii="Book Antiqua" w:eastAsia="Times New Roman" w:hAnsi="Book Antiqua"/>
          <w:sz w:val="24"/>
          <w:szCs w:val="24"/>
          <w:lang w:eastAsia="es-ES"/>
        </w:rPr>
        <w:t xml:space="preserve">  </w:t>
      </w:r>
      <w:r w:rsidRPr="00DD6854">
        <w:rPr>
          <w:rFonts w:ascii="Book Antiqua" w:eastAsia="Times New Roman" w:hAnsi="Book Antiqua"/>
          <w:b/>
          <w:sz w:val="24"/>
          <w:szCs w:val="24"/>
          <w:lang w:eastAsia="es-ES"/>
        </w:rPr>
        <w:t xml:space="preserve">IV. </w:t>
      </w:r>
      <w:r w:rsidRPr="00DD6854">
        <w:rPr>
          <w:rFonts w:ascii="Book Antiqua" w:eastAsia="Times New Roman" w:hAnsi="Book Antiqua"/>
          <w:sz w:val="24"/>
          <w:szCs w:val="24"/>
          <w:lang w:eastAsia="es-ES"/>
        </w:rPr>
        <w:t xml:space="preserve">Que respecto a </w:t>
      </w:r>
      <w:r w:rsidR="00CE523B" w:rsidRPr="00DD6854">
        <w:rPr>
          <w:rFonts w:ascii="Book Antiqua" w:eastAsia="Times New Roman" w:hAnsi="Book Antiqua"/>
          <w:sz w:val="24"/>
          <w:szCs w:val="24"/>
          <w:lang w:eastAsia="es-ES"/>
        </w:rPr>
        <w:t xml:space="preserve"> los </w:t>
      </w:r>
      <w:r w:rsidRPr="00DD6854">
        <w:rPr>
          <w:rFonts w:ascii="Book Antiqua" w:eastAsia="Times New Roman" w:hAnsi="Book Antiqua"/>
          <w:sz w:val="24"/>
          <w:szCs w:val="24"/>
          <w:lang w:eastAsia="es-ES"/>
        </w:rPr>
        <w:t>estados financieros de la mencionada entidad a la fecha, es menester, aclarar que la Ley de Acceso a la Información Pública, establece  límites para  el acceso de la información, estos son que sea información confidencial y aquella que es clasificada como información reservada, sobre esta</w:t>
      </w:r>
      <w:r w:rsidR="00404098" w:rsidRPr="00DD6854">
        <w:rPr>
          <w:rFonts w:ascii="Book Antiqua" w:eastAsia="Times New Roman" w:hAnsi="Book Antiqua"/>
          <w:sz w:val="24"/>
          <w:szCs w:val="24"/>
          <w:lang w:eastAsia="es-ES"/>
        </w:rPr>
        <w:t xml:space="preserve"> última,  el Art. 19 de la LAIP describe</w:t>
      </w:r>
      <w:r w:rsidR="0049569D" w:rsidRPr="00DD6854">
        <w:rPr>
          <w:rFonts w:ascii="Book Antiqua" w:eastAsia="Times New Roman" w:hAnsi="Book Antiqua"/>
          <w:sz w:val="24"/>
          <w:szCs w:val="24"/>
          <w:lang w:eastAsia="es-ES"/>
        </w:rPr>
        <w:t xml:space="preserve"> los supuestos que se entienden </w:t>
      </w:r>
      <w:r w:rsidR="00404098" w:rsidRPr="00DD6854">
        <w:rPr>
          <w:rFonts w:ascii="Book Antiqua" w:eastAsia="Times New Roman" w:hAnsi="Book Antiqua"/>
          <w:sz w:val="24"/>
          <w:szCs w:val="24"/>
          <w:lang w:eastAsia="es-ES"/>
        </w:rPr>
        <w:t xml:space="preserve">en </w:t>
      </w:r>
      <w:r w:rsidR="0049569D" w:rsidRPr="00DD6854">
        <w:rPr>
          <w:rFonts w:ascii="Book Antiqua" w:eastAsia="Times New Roman" w:hAnsi="Book Antiqua"/>
          <w:sz w:val="24"/>
          <w:szCs w:val="24"/>
          <w:lang w:eastAsia="es-ES"/>
        </w:rPr>
        <w:t xml:space="preserve">esa clasificación, así,  en el caso de </w:t>
      </w:r>
      <w:r w:rsidR="0049569D" w:rsidRPr="00DD6854">
        <w:rPr>
          <w:rFonts w:ascii="Book Antiqua" w:eastAsia="Times New Roman" w:hAnsi="Book Antiqua" w:cs="Times New Roman"/>
          <w:sz w:val="24"/>
          <w:szCs w:val="24"/>
          <w:lang w:eastAsia="es-ES"/>
        </w:rPr>
        <w:t xml:space="preserve">los </w:t>
      </w:r>
      <w:r w:rsidR="0049569D" w:rsidRPr="00DD6854">
        <w:rPr>
          <w:rFonts w:ascii="Book Antiqua" w:hAnsi="Book Antiqua" w:cs="Times New Roman"/>
          <w:sz w:val="24"/>
          <w:szCs w:val="24"/>
        </w:rPr>
        <w:t xml:space="preserve">Expedientes Contables en proceso de calificación de Estados Financieros, hasta su inscripción o resolución definitiva en su caso, se motiva la reserva por la letra “e” de la citada normativa que manifiesta: “Es información reservada: e) la que contenga opiniones o recomendaciones </w:t>
      </w:r>
      <w:r w:rsidR="00CE523B" w:rsidRPr="00DD6854">
        <w:rPr>
          <w:rFonts w:ascii="Book Antiqua" w:hAnsi="Book Antiqua" w:cs="Times New Roman"/>
          <w:sz w:val="24"/>
          <w:szCs w:val="24"/>
        </w:rPr>
        <w:t xml:space="preserve">que formen parte del proceso deliberativo de los servidores públicos, en tanto no sea adoptada la decisión definitiva”. </w:t>
      </w:r>
      <w:r w:rsidR="00F1422B" w:rsidRPr="00DD6854">
        <w:rPr>
          <w:rFonts w:ascii="Book Antiqua" w:eastAsia="Times New Roman" w:hAnsi="Book Antiqua" w:cs="Times New Roman"/>
          <w:b/>
          <w:sz w:val="24"/>
          <w:szCs w:val="24"/>
          <w:lang w:val="es-ES" w:eastAsia="es-ES"/>
        </w:rPr>
        <w:t xml:space="preserve">POR TANTO, </w:t>
      </w:r>
      <w:r w:rsidR="00F1422B" w:rsidRPr="00DD6854">
        <w:rPr>
          <w:rFonts w:ascii="Book Antiqua" w:eastAsia="Times New Roman" w:hAnsi="Book Antiqua" w:cs="Times New Roman"/>
          <w:sz w:val="24"/>
          <w:szCs w:val="24"/>
          <w:lang w:val="es-ES" w:eastAsia="es-ES"/>
        </w:rPr>
        <w:t>conforme a los Art. 86 inc. 3o de la Constitución, y Art. 2 y Arts. 7, 9, 50, 62 y 72 de la Ley de Acceso a la Información Pública, esta dependencia</w:t>
      </w:r>
      <w:r w:rsidR="00F1422B" w:rsidRPr="00DD6854">
        <w:rPr>
          <w:rFonts w:ascii="Book Antiqua" w:eastAsia="Times New Roman" w:hAnsi="Book Antiqua" w:cs="Times New Roman"/>
          <w:b/>
          <w:sz w:val="24"/>
          <w:szCs w:val="24"/>
          <w:lang w:val="es-ES" w:eastAsia="es-ES"/>
        </w:rPr>
        <w:t>, RESUELVE: 1° CONCEDER</w:t>
      </w:r>
      <w:r w:rsidR="00F1422B" w:rsidRPr="00DD6854">
        <w:rPr>
          <w:rFonts w:ascii="Book Antiqua" w:eastAsia="Times New Roman" w:hAnsi="Book Antiqua" w:cs="Times New Roman"/>
          <w:sz w:val="24"/>
          <w:szCs w:val="24"/>
          <w:lang w:val="es-ES" w:eastAsia="es-ES"/>
        </w:rPr>
        <w:t xml:space="preserve"> el acc</w:t>
      </w:r>
      <w:r w:rsidR="00CE523B" w:rsidRPr="00DD6854">
        <w:rPr>
          <w:rFonts w:ascii="Book Antiqua" w:eastAsia="Times New Roman" w:hAnsi="Book Antiqua" w:cs="Times New Roman"/>
          <w:sz w:val="24"/>
          <w:szCs w:val="24"/>
          <w:lang w:val="es-ES" w:eastAsia="es-ES"/>
        </w:rPr>
        <w:t>eso a la información solicitada, a excepción de los estados financieros de</w:t>
      </w:r>
      <w:r w:rsidR="00CE523B" w:rsidRPr="00DD6854">
        <w:rPr>
          <w:rFonts w:ascii="Book Antiqua" w:eastAsia="Times New Roman" w:hAnsi="Book Antiqua"/>
          <w:sz w:val="24"/>
          <w:szCs w:val="24"/>
          <w:lang w:eastAsia="es-ES"/>
        </w:rPr>
        <w:t xml:space="preserve"> la FUNDACIÓN SALVADOREÑA PARA EL DESARROLLO ECONÓMICO Y SOCIAL, FUSADES, </w:t>
      </w:r>
      <w:r w:rsidR="00CE523B" w:rsidRPr="00DD6854">
        <w:rPr>
          <w:rFonts w:ascii="Book Antiqua" w:eastAsia="Times New Roman" w:hAnsi="Book Antiqua" w:cs="Times New Roman"/>
          <w:sz w:val="24"/>
          <w:szCs w:val="24"/>
          <w:lang w:val="es-ES" w:eastAsia="es-ES"/>
        </w:rPr>
        <w:t xml:space="preserve">de los años 2007 a la fecha, los cuales se encuentran en trámite, y por lo que se con información clasificada como reservada. </w:t>
      </w:r>
      <w:r w:rsidR="00F1422B" w:rsidRPr="00DD6854">
        <w:rPr>
          <w:rFonts w:ascii="Book Antiqua" w:eastAsia="Times New Roman" w:hAnsi="Book Antiqua" w:cs="Times New Roman"/>
          <w:b/>
          <w:sz w:val="24"/>
          <w:szCs w:val="24"/>
          <w:lang w:val="es-ES" w:eastAsia="es-ES"/>
        </w:rPr>
        <w:t>2</w:t>
      </w:r>
      <w:r w:rsidR="00F1422B" w:rsidRPr="00DD6854">
        <w:rPr>
          <w:rFonts w:ascii="Book Antiqua" w:eastAsia="Times New Roman" w:hAnsi="Book Antiqua" w:cs="Times New Roman"/>
          <w:sz w:val="24"/>
          <w:szCs w:val="24"/>
          <w:lang w:val="es-ES" w:eastAsia="es-ES"/>
        </w:rPr>
        <w:t xml:space="preserve">° Remítase la presente por medio señalada para tal efecto. </w:t>
      </w:r>
      <w:r w:rsidR="00F1422B" w:rsidRPr="00DD6854">
        <w:rPr>
          <w:rFonts w:ascii="Book Antiqua" w:eastAsia="Times New Roman" w:hAnsi="Book Antiqua" w:cs="Times New Roman"/>
          <w:b/>
          <w:sz w:val="24"/>
          <w:szCs w:val="24"/>
          <w:lang w:val="es-ES" w:eastAsia="es-ES"/>
        </w:rPr>
        <w:t>NOTIFÍQUESE</w:t>
      </w:r>
      <w:r w:rsidR="00F1422B" w:rsidRPr="00DD6854">
        <w:rPr>
          <w:rFonts w:ascii="Book Antiqua" w:eastAsia="Times New Roman" w:hAnsi="Book Antiqua" w:cs="Times New Roman"/>
          <w:sz w:val="24"/>
          <w:szCs w:val="24"/>
          <w:lang w:val="es-ES" w:eastAsia="es-ES"/>
        </w:rPr>
        <w:t>.</w:t>
      </w:r>
    </w:p>
    <w:p w:rsidR="00F1422B" w:rsidRPr="00DD6854" w:rsidRDefault="00F1422B" w:rsidP="00F1422B">
      <w:pPr>
        <w:rPr>
          <w:rFonts w:ascii="Book Antiqua" w:eastAsia="Times New Roman" w:hAnsi="Book Antiqua" w:cs="Times New Roman"/>
          <w:sz w:val="24"/>
          <w:szCs w:val="24"/>
          <w:lang w:val="es-ES" w:eastAsia="es-ES"/>
        </w:rPr>
      </w:pPr>
    </w:p>
    <w:p w:rsidR="00F1422B" w:rsidRPr="00DD6854" w:rsidRDefault="00F1422B" w:rsidP="00F1422B">
      <w:pPr>
        <w:rPr>
          <w:rFonts w:ascii="Book Antiqua" w:eastAsia="Times New Roman" w:hAnsi="Book Antiqua" w:cs="Times New Roman"/>
          <w:sz w:val="24"/>
          <w:szCs w:val="24"/>
          <w:lang w:val="es-ES" w:eastAsia="es-ES"/>
        </w:rPr>
      </w:pPr>
    </w:p>
    <w:p w:rsidR="00F1422B" w:rsidRPr="00DD6854" w:rsidRDefault="00F1422B" w:rsidP="00F1422B">
      <w:pPr>
        <w:tabs>
          <w:tab w:val="left" w:pos="3418"/>
        </w:tabs>
        <w:spacing w:after="0"/>
        <w:jc w:val="center"/>
        <w:rPr>
          <w:rFonts w:ascii="Book Antiqua" w:eastAsia="Times New Roman" w:hAnsi="Book Antiqua" w:cs="Times New Roman"/>
          <w:b/>
          <w:sz w:val="24"/>
          <w:szCs w:val="24"/>
          <w:lang w:val="es-ES_tradnl" w:eastAsia="es-ES_tradnl"/>
        </w:rPr>
      </w:pPr>
      <w:bookmarkStart w:id="0" w:name="_GoBack"/>
      <w:bookmarkEnd w:id="0"/>
      <w:r w:rsidRPr="00DD6854">
        <w:rPr>
          <w:rFonts w:ascii="Book Antiqua" w:eastAsia="Times New Roman" w:hAnsi="Book Antiqua" w:cs="Times New Roman"/>
          <w:b/>
          <w:sz w:val="24"/>
          <w:szCs w:val="24"/>
          <w:lang w:val="es-ES_tradnl" w:eastAsia="es-ES_tradnl"/>
        </w:rPr>
        <w:t>JENNI VANESSA QUINTANILLA GARCÍA</w:t>
      </w:r>
    </w:p>
    <w:p w:rsidR="00F1422B" w:rsidRPr="00DD6854" w:rsidRDefault="00F1422B" w:rsidP="00F1422B">
      <w:pPr>
        <w:spacing w:after="0"/>
        <w:jc w:val="center"/>
        <w:rPr>
          <w:rFonts w:ascii="Book Antiqua" w:eastAsia="Times New Roman" w:hAnsi="Book Antiqua" w:cs="Times New Roman"/>
          <w:b/>
          <w:sz w:val="24"/>
          <w:szCs w:val="24"/>
          <w:lang w:val="es-ES_tradnl" w:eastAsia="es-ES_tradnl"/>
        </w:rPr>
      </w:pPr>
      <w:r w:rsidRPr="00DD6854">
        <w:rPr>
          <w:rFonts w:ascii="Book Antiqua" w:eastAsia="Times New Roman" w:hAnsi="Book Antiqua" w:cs="Times New Roman"/>
          <w:b/>
          <w:sz w:val="24"/>
          <w:szCs w:val="24"/>
          <w:lang w:val="es-ES_tradnl" w:eastAsia="es-ES_tradnl"/>
        </w:rPr>
        <w:t>OFICIAL DE INFORMACIÓN AD-HONOREM</w:t>
      </w:r>
    </w:p>
    <w:p w:rsidR="00F100D5" w:rsidRPr="00DD6854" w:rsidRDefault="00F100D5">
      <w:pPr>
        <w:rPr>
          <w:rFonts w:ascii="Book Antiqua" w:hAnsi="Book Antiqua"/>
          <w:sz w:val="24"/>
          <w:szCs w:val="24"/>
          <w:lang w:val="es-ES_tradnl"/>
        </w:rPr>
      </w:pPr>
    </w:p>
    <w:sectPr w:rsidR="00F100D5" w:rsidRPr="00DD6854" w:rsidSect="00C47CD0">
      <w:headerReference w:type="default" r:id="rId8"/>
      <w:footerReference w:type="default" r:id="rId9"/>
      <w:pgSz w:w="12240" w:h="15840"/>
      <w:pgMar w:top="1417" w:right="1467"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087" w:rsidRDefault="005C5087">
      <w:pPr>
        <w:spacing w:after="0" w:line="240" w:lineRule="auto"/>
      </w:pPr>
      <w:r>
        <w:separator/>
      </w:r>
    </w:p>
  </w:endnote>
  <w:endnote w:type="continuationSeparator" w:id="0">
    <w:p w:rsidR="005C5087" w:rsidRDefault="005C5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30" w:rsidRPr="001E74F9" w:rsidRDefault="002E3423" w:rsidP="00B05C30">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B05C30" w:rsidRPr="001E74F9" w:rsidRDefault="002E3423" w:rsidP="00B05C30">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B05C30" w:rsidRPr="001E74F9" w:rsidRDefault="002E3423" w:rsidP="00B05C30">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B05C30" w:rsidRDefault="002E3423" w:rsidP="00B05C30">
    <w:pPr>
      <w:pStyle w:val="Piedepgina"/>
    </w:pPr>
    <w:r w:rsidRPr="00186C89">
      <w:rPr>
        <w:noProof/>
        <w:lang w:eastAsia="es-SV"/>
      </w:rPr>
      <w:drawing>
        <wp:anchor distT="0" distB="0" distL="114300" distR="114300" simplePos="0" relativeHeight="251659264" behindDoc="0" locked="0" layoutInCell="1" allowOverlap="1" wp14:anchorId="06A5CD21" wp14:editId="21BB1A6C">
          <wp:simplePos x="0" y="0"/>
          <wp:positionH relativeFrom="column">
            <wp:posOffset>-24765</wp:posOffset>
          </wp:positionH>
          <wp:positionV relativeFrom="paragraph">
            <wp:posOffset>23495</wp:posOffset>
          </wp:positionV>
          <wp:extent cx="1675765" cy="318135"/>
          <wp:effectExtent l="0" t="0" r="635" b="571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1675765" cy="318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05C30" w:rsidRDefault="005C5087" w:rsidP="00B05C30">
    <w:pPr>
      <w:pStyle w:val="Piedepgina"/>
    </w:pPr>
  </w:p>
  <w:p w:rsidR="00B05C30" w:rsidRPr="00523838" w:rsidRDefault="005C5087" w:rsidP="00B05C30">
    <w:pPr>
      <w:pStyle w:val="Piedepgina"/>
    </w:pPr>
  </w:p>
  <w:p w:rsidR="007D4A17" w:rsidRDefault="005C50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087" w:rsidRDefault="005C5087">
      <w:pPr>
        <w:spacing w:after="0" w:line="240" w:lineRule="auto"/>
      </w:pPr>
      <w:r>
        <w:separator/>
      </w:r>
    </w:p>
  </w:footnote>
  <w:footnote w:type="continuationSeparator" w:id="0">
    <w:p w:rsidR="005C5087" w:rsidRDefault="005C50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854" w:rsidRDefault="00DD6854" w:rsidP="00DD6854">
    <w:pPr>
      <w:spacing w:after="0"/>
      <w:jc w:val="both"/>
      <w:rPr>
        <w:rFonts w:ascii="Book Antiqua" w:eastAsia="Times New Roman" w:hAnsi="Book Antiqua" w:cs="Times New Roman"/>
        <w:b/>
        <w:color w:val="FF0000"/>
        <w:sz w:val="24"/>
        <w:szCs w:val="24"/>
        <w:lang w:val="es-ES_tradnl" w:eastAsia="es-ES_tradnl"/>
      </w:rPr>
    </w:pPr>
    <w:r>
      <w:rPr>
        <w:rFonts w:ascii="Book Antiqua" w:hAnsi="Book Antiqua"/>
        <w:b/>
        <w:color w:val="FF0000"/>
      </w:rPr>
      <w:t>Versión Pública creada conforme al Art. 30, relacionado al Art. 6, 24 y 31 de la Ley de Acceso a la Información Pública.</w:t>
    </w:r>
  </w:p>
  <w:p w:rsidR="00DD6854" w:rsidRDefault="00DD685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22B"/>
    <w:rsid w:val="001374BD"/>
    <w:rsid w:val="002E3423"/>
    <w:rsid w:val="00404098"/>
    <w:rsid w:val="0049569D"/>
    <w:rsid w:val="005C5087"/>
    <w:rsid w:val="007A7667"/>
    <w:rsid w:val="00B96DD5"/>
    <w:rsid w:val="00CE523B"/>
    <w:rsid w:val="00DD6854"/>
    <w:rsid w:val="00F100D5"/>
    <w:rsid w:val="00F142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2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142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422B"/>
  </w:style>
  <w:style w:type="paragraph" w:styleId="Textodeglobo">
    <w:name w:val="Balloon Text"/>
    <w:basedOn w:val="Normal"/>
    <w:link w:val="TextodegloboCar"/>
    <w:uiPriority w:val="99"/>
    <w:semiHidden/>
    <w:unhideWhenUsed/>
    <w:rsid w:val="00CE52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523B"/>
    <w:rPr>
      <w:rFonts w:ascii="Tahoma" w:hAnsi="Tahoma" w:cs="Tahoma"/>
      <w:sz w:val="16"/>
      <w:szCs w:val="16"/>
    </w:rPr>
  </w:style>
  <w:style w:type="paragraph" w:styleId="Encabezado">
    <w:name w:val="header"/>
    <w:basedOn w:val="Normal"/>
    <w:link w:val="EncabezadoCar"/>
    <w:uiPriority w:val="99"/>
    <w:unhideWhenUsed/>
    <w:rsid w:val="00DD68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68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2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142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422B"/>
  </w:style>
  <w:style w:type="paragraph" w:styleId="Textodeglobo">
    <w:name w:val="Balloon Text"/>
    <w:basedOn w:val="Normal"/>
    <w:link w:val="TextodegloboCar"/>
    <w:uiPriority w:val="99"/>
    <w:semiHidden/>
    <w:unhideWhenUsed/>
    <w:rsid w:val="00CE52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523B"/>
    <w:rPr>
      <w:rFonts w:ascii="Tahoma" w:hAnsi="Tahoma" w:cs="Tahoma"/>
      <w:sz w:val="16"/>
      <w:szCs w:val="16"/>
    </w:rPr>
  </w:style>
  <w:style w:type="paragraph" w:styleId="Encabezado">
    <w:name w:val="header"/>
    <w:basedOn w:val="Normal"/>
    <w:link w:val="EncabezadoCar"/>
    <w:uiPriority w:val="99"/>
    <w:unhideWhenUsed/>
    <w:rsid w:val="00DD68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6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12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3157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Graciela María Gómez Varela</cp:lastModifiedBy>
  <cp:revision>2</cp:revision>
  <cp:lastPrinted>2017-11-24T19:59:00Z</cp:lastPrinted>
  <dcterms:created xsi:type="dcterms:W3CDTF">2018-06-11T20:20:00Z</dcterms:created>
  <dcterms:modified xsi:type="dcterms:W3CDTF">2018-06-11T20:20:00Z</dcterms:modified>
</cp:coreProperties>
</file>