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396"/>
        <w:gridCol w:w="2882"/>
      </w:tblGrid>
      <w:tr w:rsidR="008320C9" w:rsidRPr="00057E71" w:rsidTr="009F53CB">
        <w:tc>
          <w:tcPr>
            <w:tcW w:w="2881" w:type="dxa"/>
            <w:hideMark/>
          </w:tcPr>
          <w:p w:rsidR="008320C9" w:rsidRPr="00057E71" w:rsidRDefault="008320C9" w:rsidP="009F53CB">
            <w:pPr>
              <w:rPr>
                <w:rFonts w:ascii="Book Antiqua" w:hAnsi="Book Antiqua" w:cs="Times New Roman"/>
                <w:sz w:val="24"/>
                <w:szCs w:val="24"/>
              </w:rPr>
            </w:pPr>
          </w:p>
        </w:tc>
        <w:tc>
          <w:tcPr>
            <w:tcW w:w="2881" w:type="dxa"/>
            <w:hideMark/>
          </w:tcPr>
          <w:p w:rsidR="008320C9" w:rsidRPr="00057E71" w:rsidRDefault="008320C9" w:rsidP="009F53CB">
            <w:pPr>
              <w:spacing w:after="0" w:line="240" w:lineRule="auto"/>
              <w:rPr>
                <w:rFonts w:ascii="Book Antiqua" w:eastAsia="Times New Roman" w:hAnsi="Book Antiqua" w:cs="Times New Roman"/>
                <w:sz w:val="24"/>
                <w:szCs w:val="24"/>
                <w:lang w:val="es-ES" w:eastAsia="es-ES"/>
              </w:rPr>
            </w:pPr>
            <w:r w:rsidRPr="00057E71">
              <w:rPr>
                <w:rFonts w:ascii="Book Antiqua" w:hAnsi="Book Antiqua"/>
                <w:noProof/>
                <w:sz w:val="24"/>
                <w:szCs w:val="24"/>
                <w:lang w:eastAsia="es-SV"/>
              </w:rPr>
              <w:drawing>
                <wp:anchor distT="0" distB="0" distL="114300" distR="114300" simplePos="0" relativeHeight="251659264" behindDoc="0" locked="0" layoutInCell="1" allowOverlap="1" wp14:anchorId="48CAABFF" wp14:editId="22353E63">
                  <wp:simplePos x="0" y="0"/>
                  <wp:positionH relativeFrom="margin">
                    <wp:posOffset>635</wp:posOffset>
                  </wp:positionH>
                  <wp:positionV relativeFrom="margin">
                    <wp:posOffset>-38735</wp:posOffset>
                  </wp:positionV>
                  <wp:extent cx="2014220" cy="1184910"/>
                  <wp:effectExtent l="0" t="0" r="5080" b="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4220" cy="1184910"/>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8320C9" w:rsidRPr="00057E71" w:rsidRDefault="008320C9" w:rsidP="009F53CB">
            <w:pPr>
              <w:spacing w:after="0"/>
              <w:rPr>
                <w:rFonts w:ascii="Book Antiqua" w:hAnsi="Book Antiqua" w:cs="Times New Roman"/>
                <w:sz w:val="24"/>
                <w:szCs w:val="24"/>
              </w:rPr>
            </w:pPr>
          </w:p>
        </w:tc>
      </w:tr>
      <w:tr w:rsidR="008320C9" w:rsidRPr="00057E71" w:rsidTr="009F53CB">
        <w:tc>
          <w:tcPr>
            <w:tcW w:w="8644" w:type="dxa"/>
            <w:gridSpan w:val="3"/>
            <w:hideMark/>
          </w:tcPr>
          <w:p w:rsidR="008320C9" w:rsidRPr="00057E71" w:rsidRDefault="008320C9" w:rsidP="009F53CB">
            <w:pPr>
              <w:spacing w:after="0" w:line="240" w:lineRule="auto"/>
              <w:ind w:right="-361"/>
              <w:jc w:val="center"/>
              <w:rPr>
                <w:rFonts w:ascii="Book Antiqua" w:eastAsia="Times New Roman" w:hAnsi="Book Antiqua" w:cs="Times New Roman"/>
                <w:b/>
                <w:noProof/>
                <w:sz w:val="24"/>
                <w:szCs w:val="24"/>
                <w:lang w:val="es-ES" w:eastAsia="es-ES"/>
              </w:rPr>
            </w:pPr>
            <w:r w:rsidRPr="00057E71">
              <w:rPr>
                <w:rFonts w:ascii="Book Antiqua" w:eastAsia="Times New Roman" w:hAnsi="Book Antiqua" w:cs="Times New Roman"/>
                <w:b/>
                <w:noProof/>
                <w:sz w:val="24"/>
                <w:szCs w:val="24"/>
                <w:lang w:val="es-ES" w:eastAsia="es-ES"/>
              </w:rPr>
              <w:t>MINISTERIO DE GOBERNACIÓN Y DESARROLLO TERRITORIAL</w:t>
            </w:r>
          </w:p>
          <w:p w:rsidR="008320C9" w:rsidRPr="00057E71" w:rsidRDefault="008320C9" w:rsidP="009F53CB">
            <w:pPr>
              <w:spacing w:after="0" w:line="240" w:lineRule="auto"/>
              <w:jc w:val="center"/>
              <w:rPr>
                <w:rFonts w:ascii="Book Antiqua" w:eastAsia="Times New Roman" w:hAnsi="Book Antiqua" w:cs="Times New Roman"/>
                <w:noProof/>
                <w:sz w:val="24"/>
                <w:szCs w:val="24"/>
                <w:lang w:val="es-ES" w:eastAsia="es-ES"/>
              </w:rPr>
            </w:pPr>
            <w:r w:rsidRPr="00057E71">
              <w:rPr>
                <w:rFonts w:ascii="Book Antiqua" w:eastAsia="Times New Roman" w:hAnsi="Book Antiqua" w:cs="Times New Roman"/>
                <w:b/>
                <w:noProof/>
                <w:sz w:val="24"/>
                <w:szCs w:val="24"/>
                <w:lang w:val="es-ES" w:eastAsia="es-ES"/>
              </w:rPr>
              <w:t>REPÚBLICA DE EL SALVADOR, AMÉRICA CENTRAL</w:t>
            </w:r>
          </w:p>
        </w:tc>
      </w:tr>
    </w:tbl>
    <w:p w:rsidR="008320C9" w:rsidRPr="00057E71" w:rsidRDefault="008320C9" w:rsidP="008320C9">
      <w:pPr>
        <w:spacing w:after="0" w:line="240" w:lineRule="auto"/>
        <w:ind w:right="20"/>
        <w:jc w:val="both"/>
        <w:rPr>
          <w:rFonts w:ascii="Book Antiqua" w:eastAsia="Times New Roman" w:hAnsi="Book Antiqua" w:cs="Times New Roman"/>
          <w:b/>
          <w:sz w:val="24"/>
          <w:szCs w:val="24"/>
          <w:lang w:val="es-ES" w:eastAsia="es-ES"/>
        </w:rPr>
      </w:pPr>
    </w:p>
    <w:p w:rsidR="008320C9" w:rsidRPr="00057E71" w:rsidRDefault="00C06E6E" w:rsidP="00057E71">
      <w:pPr>
        <w:spacing w:after="0" w:line="360" w:lineRule="auto"/>
        <w:jc w:val="both"/>
        <w:rPr>
          <w:rFonts w:ascii="Book Antiqua" w:eastAsia="Times New Roman" w:hAnsi="Book Antiqua"/>
          <w:b/>
          <w:sz w:val="24"/>
          <w:szCs w:val="24"/>
          <w:lang w:eastAsia="es-ES"/>
        </w:rPr>
      </w:pPr>
      <w:r>
        <w:rPr>
          <w:rFonts w:ascii="Book Antiqua" w:eastAsia="Times New Roman" w:hAnsi="Book Antiqua"/>
          <w:b/>
          <w:sz w:val="24"/>
          <w:szCs w:val="24"/>
          <w:lang w:val="es-ES" w:eastAsia="es-ES"/>
        </w:rPr>
        <w:t>RESOLUCIÓN NÚMERO CIENTO SE</w:t>
      </w:r>
      <w:bookmarkStart w:id="0" w:name="_GoBack"/>
      <w:bookmarkEnd w:id="0"/>
      <w:r w:rsidR="00B21CD4" w:rsidRPr="00057E71">
        <w:rPr>
          <w:rFonts w:ascii="Book Antiqua" w:eastAsia="Times New Roman" w:hAnsi="Book Antiqua"/>
          <w:b/>
          <w:sz w:val="24"/>
          <w:szCs w:val="24"/>
          <w:lang w:val="es-ES" w:eastAsia="es-ES"/>
        </w:rPr>
        <w:t>TENTA Y TRES</w:t>
      </w:r>
      <w:r w:rsidR="008320C9" w:rsidRPr="00057E71">
        <w:rPr>
          <w:rFonts w:ascii="Book Antiqua" w:eastAsia="Times New Roman" w:hAnsi="Book Antiqua"/>
          <w:b/>
          <w:sz w:val="24"/>
          <w:szCs w:val="24"/>
          <w:lang w:val="es-ES" w:eastAsia="es-ES"/>
        </w:rPr>
        <w:t xml:space="preserve">, NÚMERO CORRELATIVO </w:t>
      </w:r>
      <w:r w:rsidR="008320C9" w:rsidRPr="00057E71">
        <w:rPr>
          <w:rFonts w:ascii="Book Antiqua" w:hAnsi="Book Antiqua"/>
          <w:b/>
          <w:sz w:val="24"/>
          <w:szCs w:val="24"/>
        </w:rPr>
        <w:t>MIGOB-2017-0170</w:t>
      </w:r>
      <w:r w:rsidR="008320C9" w:rsidRPr="00057E71">
        <w:rPr>
          <w:rFonts w:ascii="Book Antiqua" w:eastAsia="Times New Roman" w:hAnsi="Book Antiqua"/>
          <w:b/>
          <w:sz w:val="24"/>
          <w:szCs w:val="24"/>
          <w:lang w:val="es-ES" w:eastAsia="es-ES"/>
        </w:rPr>
        <w:t xml:space="preserve">. UNIDAD DE ACCESO A LA INFORMACIÓN DEL MINISTERIO DE GOBERNACIÓN Y DESARROLLO TERRITORIAL. </w:t>
      </w:r>
      <w:r w:rsidR="00B21CD4" w:rsidRPr="00057E71">
        <w:rPr>
          <w:rFonts w:ascii="Book Antiqua" w:eastAsia="Times New Roman" w:hAnsi="Book Antiqua"/>
          <w:sz w:val="24"/>
          <w:szCs w:val="24"/>
          <w:lang w:val="es-ES" w:eastAsia="es-ES"/>
        </w:rPr>
        <w:t xml:space="preserve">San Salvador a las  once </w:t>
      </w:r>
      <w:r w:rsidR="008320C9" w:rsidRPr="00057E71">
        <w:rPr>
          <w:rFonts w:ascii="Book Antiqua" w:eastAsia="Times New Roman" w:hAnsi="Book Antiqua"/>
          <w:sz w:val="24"/>
          <w:szCs w:val="24"/>
          <w:lang w:val="es-ES" w:eastAsia="es-ES"/>
        </w:rPr>
        <w:t>hor</w:t>
      </w:r>
      <w:r w:rsidR="00B21CD4" w:rsidRPr="00057E71">
        <w:rPr>
          <w:rFonts w:ascii="Book Antiqua" w:eastAsia="Times New Roman" w:hAnsi="Book Antiqua"/>
          <w:sz w:val="24"/>
          <w:szCs w:val="24"/>
          <w:lang w:val="es-ES" w:eastAsia="es-ES"/>
        </w:rPr>
        <w:t xml:space="preserve">as y veintiocho </w:t>
      </w:r>
      <w:r w:rsidR="008320C9" w:rsidRPr="00057E71">
        <w:rPr>
          <w:rFonts w:ascii="Book Antiqua" w:eastAsia="Times New Roman" w:hAnsi="Book Antiqua"/>
          <w:sz w:val="24"/>
          <w:szCs w:val="24"/>
          <w:lang w:val="es-ES" w:eastAsia="es-ES"/>
        </w:rPr>
        <w:t xml:space="preserve">del día </w:t>
      </w:r>
      <w:r w:rsidR="00B21CD4" w:rsidRPr="00057E71">
        <w:rPr>
          <w:rFonts w:ascii="Book Antiqua" w:eastAsia="Times New Roman" w:hAnsi="Book Antiqua"/>
          <w:sz w:val="24"/>
          <w:szCs w:val="24"/>
          <w:lang w:val="es-ES" w:eastAsia="es-ES"/>
        </w:rPr>
        <w:t xml:space="preserve"> veinticuatro </w:t>
      </w:r>
      <w:r w:rsidR="008320C9" w:rsidRPr="00057E71">
        <w:rPr>
          <w:rFonts w:ascii="Book Antiqua" w:eastAsia="Times New Roman" w:hAnsi="Book Antiqua"/>
          <w:sz w:val="24"/>
          <w:szCs w:val="24"/>
          <w:lang w:val="es-ES" w:eastAsia="es-ES"/>
        </w:rPr>
        <w:t xml:space="preserve">de noviembre de dos mil diecisiete. </w:t>
      </w:r>
      <w:r w:rsidR="008320C9" w:rsidRPr="00057E71">
        <w:rPr>
          <w:rFonts w:ascii="Book Antiqua" w:eastAsia="Times New Roman" w:hAnsi="Book Antiqua"/>
          <w:b/>
          <w:sz w:val="24"/>
          <w:szCs w:val="24"/>
          <w:lang w:val="es-ES" w:eastAsia="es-ES"/>
        </w:rPr>
        <w:t>CONSIDERANDO:</w:t>
      </w:r>
      <w:r w:rsidR="008320C9" w:rsidRPr="00057E71">
        <w:rPr>
          <w:rFonts w:ascii="Book Antiqua" w:eastAsia="Times New Roman" w:hAnsi="Book Antiqua"/>
          <w:sz w:val="24"/>
          <w:szCs w:val="24"/>
          <w:lang w:val="es-ES" w:eastAsia="es-ES"/>
        </w:rPr>
        <w:t xml:space="preserve"> </w:t>
      </w:r>
      <w:r w:rsidR="008320C9" w:rsidRPr="00057E71">
        <w:rPr>
          <w:rFonts w:ascii="Book Antiqua" w:eastAsia="Times New Roman" w:hAnsi="Book Antiqua"/>
          <w:b/>
          <w:sz w:val="24"/>
          <w:szCs w:val="24"/>
          <w:lang w:val="es-ES" w:eastAsia="es-ES"/>
        </w:rPr>
        <w:t>I.</w:t>
      </w:r>
      <w:r w:rsidR="008320C9" w:rsidRPr="00057E71">
        <w:rPr>
          <w:rFonts w:ascii="Book Antiqua" w:eastAsia="Times New Roman" w:hAnsi="Book Antiqua"/>
          <w:sz w:val="24"/>
          <w:szCs w:val="24"/>
          <w:lang w:val="es-ES" w:eastAsia="es-ES"/>
        </w:rPr>
        <w:t xml:space="preserve"> Que habiéndose presentado solicitud a la  Unidad de Acceso a la Información  de esta Secretaria de Estado por:</w:t>
      </w:r>
      <w:r w:rsidR="008320C9" w:rsidRPr="00057E71">
        <w:rPr>
          <w:rFonts w:ascii="Book Antiqua" w:hAnsi="Book Antiqua"/>
          <w:sz w:val="24"/>
          <w:szCs w:val="24"/>
          <w:lang w:val="es-ES"/>
        </w:rPr>
        <w:t xml:space="preserve"> </w:t>
      </w:r>
      <w:r w:rsidR="00057E71">
        <w:rPr>
          <w:rFonts w:ascii="Book Antiqua" w:hAnsi="Book Antiqua"/>
          <w:b/>
          <w:sz w:val="24"/>
          <w:szCs w:val="24"/>
        </w:rPr>
        <w:t>XXXXXXXXXXXXXXX</w:t>
      </w:r>
      <w:r w:rsidR="008320C9" w:rsidRPr="00057E71">
        <w:rPr>
          <w:rFonts w:ascii="Book Antiqua" w:hAnsi="Book Antiqua"/>
          <w:b/>
          <w:sz w:val="24"/>
          <w:szCs w:val="24"/>
        </w:rPr>
        <w:t xml:space="preserve">, </w:t>
      </w:r>
      <w:r w:rsidR="008320C9" w:rsidRPr="00057E71">
        <w:rPr>
          <w:rFonts w:ascii="Book Antiqua" w:hAnsi="Book Antiqua"/>
          <w:sz w:val="24"/>
          <w:szCs w:val="24"/>
        </w:rPr>
        <w:t xml:space="preserve">el día 8 de noviembre </w:t>
      </w:r>
      <w:r w:rsidR="008320C9" w:rsidRPr="00057E71">
        <w:rPr>
          <w:rFonts w:ascii="Book Antiqua" w:eastAsia="Times New Roman" w:hAnsi="Book Antiqua"/>
          <w:bCs/>
          <w:sz w:val="24"/>
          <w:szCs w:val="24"/>
          <w:lang w:val="es-ES" w:eastAsia="es-ES"/>
        </w:rPr>
        <w:t>del año 2017</w:t>
      </w:r>
      <w:r w:rsidR="008320C9" w:rsidRPr="00057E71">
        <w:rPr>
          <w:rFonts w:ascii="Book Antiqua" w:eastAsia="Times New Roman" w:hAnsi="Book Antiqua"/>
          <w:sz w:val="24"/>
          <w:szCs w:val="24"/>
          <w:lang w:val="es-ES" w:eastAsia="es-ES"/>
        </w:rPr>
        <w:t>. En la cual requiere:</w:t>
      </w:r>
      <w:r w:rsidR="008320C9" w:rsidRPr="00057E71">
        <w:rPr>
          <w:rFonts w:ascii="Book Antiqua" w:eastAsia="Times New Roman" w:hAnsi="Book Antiqua"/>
          <w:sz w:val="24"/>
          <w:szCs w:val="24"/>
          <w:lang w:eastAsia="es-ES"/>
        </w:rPr>
        <w:t xml:space="preserve"> “Sobre la personería jurídica y los Estados Financieros, Balances, nómina de asociados, Directores y Estatutos desde su fundación hasta la fecha del movimiento denominado INCIDE, (FUNDACION INSTITUTO CENTROAMERICANO DE INVESTIGACIÓN PARA EL DESARROLLO Y CAMBIO SOCIAL), Dicho informe requiero que diga el cargo de los Directores miembros de dichas organizaciones, durante los últimos 5 años.” </w:t>
      </w:r>
      <w:r w:rsidR="008320C9" w:rsidRPr="00057E71">
        <w:rPr>
          <w:rFonts w:ascii="Book Antiqua" w:eastAsia="Times New Roman" w:hAnsi="Book Antiqua"/>
          <w:b/>
          <w:sz w:val="24"/>
          <w:szCs w:val="24"/>
          <w:lang w:eastAsia="es-ES"/>
        </w:rPr>
        <w:t>II</w:t>
      </w:r>
      <w:r w:rsidR="008320C9" w:rsidRPr="00057E71">
        <w:rPr>
          <w:rFonts w:ascii="Book Antiqua" w:eastAsia="Times New Roman" w:hAnsi="Book Antiqua"/>
          <w:sz w:val="24"/>
          <w:szCs w:val="24"/>
          <w:lang w:eastAsia="es-ES"/>
        </w:rPr>
        <w:t xml:space="preserve">. </w:t>
      </w:r>
      <w:r w:rsidR="008320C9" w:rsidRPr="00057E71">
        <w:rPr>
          <w:rFonts w:ascii="Book Antiqua" w:eastAsia="Times New Roman" w:hAnsi="Book Antiqua"/>
          <w:sz w:val="24"/>
          <w:szCs w:val="24"/>
          <w:lang w:val="es-ES" w:eastAsia="es-ES"/>
        </w:rPr>
        <w:t>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008320C9" w:rsidRPr="00057E71">
        <w:rPr>
          <w:rFonts w:ascii="Book Antiqua" w:eastAsia="Times New Roman" w:hAnsi="Book Antiqua"/>
          <w:sz w:val="24"/>
          <w:szCs w:val="24"/>
          <w:lang w:eastAsia="es-ES"/>
        </w:rPr>
        <w:t xml:space="preserve"> </w:t>
      </w:r>
      <w:r w:rsidR="008320C9" w:rsidRPr="00057E71">
        <w:rPr>
          <w:rFonts w:ascii="Book Antiqua" w:eastAsia="Times New Roman" w:hAnsi="Book Antiqua"/>
          <w:b/>
          <w:sz w:val="24"/>
          <w:szCs w:val="24"/>
          <w:lang w:eastAsia="es-ES"/>
        </w:rPr>
        <w:t>III.</w:t>
      </w:r>
      <w:r w:rsidR="008320C9" w:rsidRPr="00057E71">
        <w:rPr>
          <w:rFonts w:ascii="Book Antiqua" w:eastAsia="Times New Roman" w:hAnsi="Book Antiqua"/>
          <w:sz w:val="24"/>
          <w:szCs w:val="24"/>
          <w:lang w:eastAsia="es-ES"/>
        </w:rPr>
        <w:t xml:space="preserve"> Conforme artículo 70 de la LAIP, se trasladó la solicitud al Registro de Asociaciones y Fundaciones Sin Fines de Lucro, informando lo siguiente: </w:t>
      </w:r>
      <w:r w:rsidR="008320C9" w:rsidRPr="00057E71">
        <w:rPr>
          <w:rFonts w:ascii="Book Antiqua" w:eastAsia="Times New Roman" w:hAnsi="Book Antiqua"/>
          <w:b/>
          <w:sz w:val="24"/>
          <w:szCs w:val="24"/>
          <w:lang w:eastAsia="es-ES"/>
        </w:rPr>
        <w:t>“</w:t>
      </w:r>
      <w:r w:rsidR="008320C9" w:rsidRPr="00057E71">
        <w:rPr>
          <w:rFonts w:ascii="Book Antiqua" w:eastAsia="Times New Roman" w:hAnsi="Book Antiqua"/>
          <w:i/>
          <w:sz w:val="24"/>
          <w:szCs w:val="24"/>
          <w:lang w:eastAsia="es-ES"/>
        </w:rPr>
        <w:t xml:space="preserve">Sobre el particular le informo que la referida entidad obtuvo su personalidad jurídica y aprobación de sus estatutos por medio del Decreto Ejecutivo número 178 de fecha 20 de septiembre de 2013, inscrito al número 13 del Libro 26 de Fundaciones Nacionales con fecha 23 de septiembre de 2013. Su Junta Directiva se encuentra </w:t>
      </w:r>
      <w:r w:rsidR="008320C9" w:rsidRPr="00057E71">
        <w:rPr>
          <w:rFonts w:ascii="Book Antiqua" w:eastAsia="Times New Roman" w:hAnsi="Book Antiqua"/>
          <w:i/>
          <w:sz w:val="24"/>
          <w:szCs w:val="24"/>
          <w:lang w:eastAsia="es-ES"/>
        </w:rPr>
        <w:lastRenderedPageBreak/>
        <w:t xml:space="preserve">inscrita al mismo número y Libro que la Fundación por encontrarse electa en su escritura de constitución, la cual quedó conformada de la siguiente manera: Presidente: Alexander Ernesto Segovia Cáceres; Secretario: Pedro Martín García Vallecillo; Tesorero: Leslie Regina Quiñonez de </w:t>
      </w:r>
      <w:r w:rsidR="005F743A" w:rsidRPr="00057E71">
        <w:rPr>
          <w:rFonts w:ascii="Book Antiqua" w:eastAsia="Times New Roman" w:hAnsi="Book Antiqua"/>
          <w:i/>
          <w:sz w:val="24"/>
          <w:szCs w:val="24"/>
          <w:lang w:eastAsia="es-ES"/>
        </w:rPr>
        <w:t>García</w:t>
      </w:r>
      <w:r w:rsidR="008320C9" w:rsidRPr="00057E71">
        <w:rPr>
          <w:rFonts w:ascii="Book Antiqua" w:eastAsia="Times New Roman" w:hAnsi="Book Antiqua"/>
          <w:i/>
          <w:sz w:val="24"/>
          <w:szCs w:val="24"/>
          <w:lang w:eastAsia="es-ES"/>
        </w:rPr>
        <w:t xml:space="preserve"> conocida por Leslie Regina Quiñonez Basagoitia; Primer Vocal: Héctor David Córdova Arteaga; y Segundo Vocal: Roberto Alonso Turcios Hernández; para el periodo que venció el 22 de septiembre de 2015. La entidad en comento, no ha presentado nueva junta directiva, nómina de miembros o estados financieros a la fecha. Asimismo, de conformidad al artículo 12 de sus estatutos los cargos de la Junta Directiva son Presidente, Secretario, Tesorero y dos Vocales, los cuales no han cambiado en los últimos cinco años.”</w:t>
      </w:r>
      <w:r w:rsidR="00057E71">
        <w:rPr>
          <w:rFonts w:ascii="Book Antiqua" w:eastAsia="Times New Roman" w:hAnsi="Book Antiqua"/>
          <w:i/>
          <w:sz w:val="24"/>
          <w:szCs w:val="24"/>
          <w:lang w:eastAsia="es-ES"/>
        </w:rPr>
        <w:t xml:space="preserve"> </w:t>
      </w:r>
      <w:r w:rsidR="008320C9" w:rsidRPr="00057E71">
        <w:rPr>
          <w:rFonts w:ascii="Book Antiqua" w:eastAsia="Times New Roman" w:hAnsi="Book Antiqua" w:cs="Times New Roman"/>
          <w:b/>
          <w:sz w:val="24"/>
          <w:szCs w:val="24"/>
          <w:lang w:val="es-ES" w:eastAsia="es-ES"/>
        </w:rPr>
        <w:t xml:space="preserve">POR TANTO, </w:t>
      </w:r>
      <w:r w:rsidR="00B21CD4" w:rsidRPr="00057E71">
        <w:rPr>
          <w:rFonts w:ascii="Book Antiqua" w:eastAsia="Times New Roman" w:hAnsi="Book Antiqua" w:cs="Times New Roman"/>
          <w:sz w:val="24"/>
          <w:szCs w:val="24"/>
          <w:lang w:val="es-ES" w:eastAsia="es-ES"/>
        </w:rPr>
        <w:t>conforme a los Art. 86 inc. 3°</w:t>
      </w:r>
      <w:r w:rsidR="008320C9" w:rsidRPr="00057E71">
        <w:rPr>
          <w:rFonts w:ascii="Book Antiqua" w:eastAsia="Times New Roman" w:hAnsi="Book Antiqua" w:cs="Times New Roman"/>
          <w:sz w:val="24"/>
          <w:szCs w:val="24"/>
          <w:lang w:val="es-ES" w:eastAsia="es-ES"/>
        </w:rPr>
        <w:t xml:space="preserve"> de la Constitución, y Arts. </w:t>
      </w:r>
      <w:r w:rsidR="00B21CD4" w:rsidRPr="00057E71">
        <w:rPr>
          <w:rFonts w:ascii="Book Antiqua" w:eastAsia="Times New Roman" w:hAnsi="Book Antiqua" w:cs="Times New Roman"/>
          <w:sz w:val="24"/>
          <w:szCs w:val="24"/>
          <w:lang w:val="es-ES" w:eastAsia="es-ES"/>
        </w:rPr>
        <w:t xml:space="preserve">2, </w:t>
      </w:r>
      <w:r w:rsidR="008320C9" w:rsidRPr="00057E71">
        <w:rPr>
          <w:rFonts w:ascii="Book Antiqua" w:eastAsia="Times New Roman" w:hAnsi="Book Antiqua" w:cs="Times New Roman"/>
          <w:sz w:val="24"/>
          <w:szCs w:val="24"/>
          <w:lang w:val="es-ES" w:eastAsia="es-ES"/>
        </w:rPr>
        <w:t>7, 9, 50, 62 y 72 de la Ley de Acceso a la Información Pública, esta dependencia</w:t>
      </w:r>
      <w:r w:rsidR="008320C9" w:rsidRPr="00057E71">
        <w:rPr>
          <w:rFonts w:ascii="Book Antiqua" w:eastAsia="Times New Roman" w:hAnsi="Book Antiqua" w:cs="Times New Roman"/>
          <w:b/>
          <w:sz w:val="24"/>
          <w:szCs w:val="24"/>
          <w:lang w:val="es-ES" w:eastAsia="es-ES"/>
        </w:rPr>
        <w:t>, RESUELVE: 1° CONCEDER</w:t>
      </w:r>
      <w:r w:rsidR="008320C9" w:rsidRPr="00057E71">
        <w:rPr>
          <w:rFonts w:ascii="Book Antiqua" w:eastAsia="Times New Roman" w:hAnsi="Book Antiqua" w:cs="Times New Roman"/>
          <w:sz w:val="24"/>
          <w:szCs w:val="24"/>
          <w:lang w:val="es-ES" w:eastAsia="es-ES"/>
        </w:rPr>
        <w:t xml:space="preserve"> el acceso a la información solicitada. </w:t>
      </w:r>
      <w:r w:rsidR="008320C9" w:rsidRPr="00057E71">
        <w:rPr>
          <w:rFonts w:ascii="Book Antiqua" w:eastAsia="Times New Roman" w:hAnsi="Book Antiqua" w:cs="Times New Roman"/>
          <w:b/>
          <w:sz w:val="24"/>
          <w:szCs w:val="24"/>
          <w:lang w:val="es-ES" w:eastAsia="es-ES"/>
        </w:rPr>
        <w:t>2</w:t>
      </w:r>
      <w:r w:rsidR="008320C9" w:rsidRPr="00057E71">
        <w:rPr>
          <w:rFonts w:ascii="Book Antiqua" w:eastAsia="Times New Roman" w:hAnsi="Book Antiqua" w:cs="Times New Roman"/>
          <w:sz w:val="24"/>
          <w:szCs w:val="24"/>
          <w:lang w:val="es-ES" w:eastAsia="es-ES"/>
        </w:rPr>
        <w:t xml:space="preserve">° Remítase la presente por medio señalada para tal efecto. </w:t>
      </w:r>
      <w:r w:rsidR="008320C9" w:rsidRPr="00057E71">
        <w:rPr>
          <w:rFonts w:ascii="Book Antiqua" w:eastAsia="Times New Roman" w:hAnsi="Book Antiqua" w:cs="Times New Roman"/>
          <w:b/>
          <w:sz w:val="24"/>
          <w:szCs w:val="24"/>
          <w:lang w:val="es-ES" w:eastAsia="es-ES"/>
        </w:rPr>
        <w:t>NOTIFÍQUESE</w:t>
      </w:r>
      <w:r w:rsidR="008320C9" w:rsidRPr="00057E71">
        <w:rPr>
          <w:rFonts w:ascii="Book Antiqua" w:eastAsia="Times New Roman" w:hAnsi="Book Antiqua" w:cs="Times New Roman"/>
          <w:sz w:val="24"/>
          <w:szCs w:val="24"/>
          <w:lang w:val="es-ES" w:eastAsia="es-ES"/>
        </w:rPr>
        <w:t>.</w:t>
      </w:r>
    </w:p>
    <w:p w:rsidR="008320C9" w:rsidRPr="00057E71" w:rsidRDefault="008320C9" w:rsidP="008320C9">
      <w:pPr>
        <w:rPr>
          <w:rFonts w:ascii="Book Antiqua" w:eastAsia="Times New Roman" w:hAnsi="Book Antiqua" w:cs="Times New Roman"/>
          <w:sz w:val="24"/>
          <w:szCs w:val="24"/>
          <w:lang w:val="es-ES" w:eastAsia="es-ES"/>
        </w:rPr>
      </w:pPr>
    </w:p>
    <w:p w:rsidR="008320C9" w:rsidRPr="00057E71" w:rsidRDefault="008320C9" w:rsidP="008320C9">
      <w:pPr>
        <w:rPr>
          <w:rFonts w:ascii="Book Antiqua" w:eastAsia="Times New Roman" w:hAnsi="Book Antiqua" w:cs="Times New Roman"/>
          <w:sz w:val="24"/>
          <w:szCs w:val="24"/>
          <w:lang w:val="es-ES" w:eastAsia="es-ES"/>
        </w:rPr>
      </w:pPr>
    </w:p>
    <w:p w:rsidR="008320C9" w:rsidRPr="00057E71" w:rsidRDefault="008320C9" w:rsidP="008320C9">
      <w:pPr>
        <w:rPr>
          <w:rFonts w:ascii="Book Antiqua" w:eastAsia="Times New Roman" w:hAnsi="Book Antiqua" w:cs="Times New Roman"/>
          <w:sz w:val="24"/>
          <w:szCs w:val="24"/>
          <w:lang w:val="es-ES" w:eastAsia="es-ES"/>
        </w:rPr>
      </w:pPr>
    </w:p>
    <w:p w:rsidR="008320C9" w:rsidRPr="00057E71" w:rsidRDefault="008320C9" w:rsidP="008320C9">
      <w:pPr>
        <w:tabs>
          <w:tab w:val="left" w:pos="3418"/>
        </w:tabs>
        <w:spacing w:after="0"/>
        <w:jc w:val="center"/>
        <w:rPr>
          <w:rFonts w:ascii="Book Antiqua" w:eastAsia="Times New Roman" w:hAnsi="Book Antiqua" w:cs="Times New Roman"/>
          <w:b/>
          <w:sz w:val="24"/>
          <w:szCs w:val="24"/>
          <w:lang w:val="es-ES_tradnl" w:eastAsia="es-ES_tradnl"/>
        </w:rPr>
      </w:pPr>
      <w:r w:rsidRPr="00057E71">
        <w:rPr>
          <w:rFonts w:ascii="Book Antiqua" w:eastAsia="Times New Roman" w:hAnsi="Book Antiqua" w:cs="Times New Roman"/>
          <w:b/>
          <w:sz w:val="24"/>
          <w:szCs w:val="24"/>
          <w:lang w:val="es-ES_tradnl" w:eastAsia="es-ES_tradnl"/>
        </w:rPr>
        <w:t>JENNI VANESSA QUINTANILLA GARCÍA</w:t>
      </w:r>
    </w:p>
    <w:p w:rsidR="008320C9" w:rsidRPr="00057E71" w:rsidRDefault="008320C9" w:rsidP="008320C9">
      <w:pPr>
        <w:spacing w:after="0"/>
        <w:jc w:val="center"/>
        <w:rPr>
          <w:rFonts w:ascii="Book Antiqua" w:eastAsia="Times New Roman" w:hAnsi="Book Antiqua" w:cs="Times New Roman"/>
          <w:b/>
          <w:sz w:val="24"/>
          <w:szCs w:val="24"/>
          <w:lang w:val="es-ES_tradnl" w:eastAsia="es-ES_tradnl"/>
        </w:rPr>
      </w:pPr>
      <w:r w:rsidRPr="00057E71">
        <w:rPr>
          <w:rFonts w:ascii="Book Antiqua" w:eastAsia="Times New Roman" w:hAnsi="Book Antiqua" w:cs="Times New Roman"/>
          <w:b/>
          <w:sz w:val="24"/>
          <w:szCs w:val="24"/>
          <w:lang w:val="es-ES_tradnl" w:eastAsia="es-ES_tradnl"/>
        </w:rPr>
        <w:t>OFICIAL DE INFORMACIÓN AD-HONOREM</w:t>
      </w:r>
    </w:p>
    <w:sectPr w:rsidR="008320C9" w:rsidRPr="00057E71" w:rsidSect="00C47CD0">
      <w:headerReference w:type="default" r:id="rId8"/>
      <w:footerReference w:type="default" r:id="rId9"/>
      <w:pgSz w:w="12240" w:h="15840"/>
      <w:pgMar w:top="1417" w:right="1467" w:bottom="1417"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3D1" w:rsidRDefault="00F263D1">
      <w:pPr>
        <w:spacing w:after="0" w:line="240" w:lineRule="auto"/>
      </w:pPr>
      <w:r>
        <w:separator/>
      </w:r>
    </w:p>
  </w:endnote>
  <w:endnote w:type="continuationSeparator" w:id="0">
    <w:p w:rsidR="00F263D1" w:rsidRDefault="00F26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30" w:rsidRPr="001E74F9" w:rsidRDefault="008320C9" w:rsidP="00B05C30">
    <w:pPr>
      <w:tabs>
        <w:tab w:val="center" w:pos="4419"/>
        <w:tab w:val="right" w:pos="8838"/>
      </w:tabs>
      <w:spacing w:after="0" w:line="240" w:lineRule="auto"/>
      <w:rPr>
        <w:rFonts w:ascii="Monotype Corsiva" w:hAnsi="Monotype Corsiva"/>
      </w:rPr>
    </w:pPr>
    <w:r w:rsidRPr="001E74F9">
      <w:rPr>
        <w:rFonts w:ascii="Monotype Corsiva" w:hAnsi="Monotype Corsiva"/>
      </w:rPr>
      <w:t>_______________________________________________________________________________</w:t>
    </w:r>
  </w:p>
  <w:p w:rsidR="00B05C30" w:rsidRPr="001E74F9" w:rsidRDefault="008320C9" w:rsidP="00B05C30">
    <w:pPr>
      <w:pStyle w:val="Piedepgina"/>
      <w:rPr>
        <w:rFonts w:ascii="Monotype Corsiva" w:hAnsi="Monotype Corsiva"/>
        <w:sz w:val="21"/>
        <w:szCs w:val="21"/>
      </w:rPr>
    </w:pPr>
    <w:r w:rsidRPr="001E74F9">
      <w:rPr>
        <w:rFonts w:ascii="Monotype Corsiva" w:hAnsi="Monotype Corsiva"/>
        <w:vanish/>
        <w:sz w:val="21"/>
        <w:szCs w:val="21"/>
      </w:rPr>
      <w:t>&lt;_______________________________</w:t>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sz w:val="21"/>
        <w:szCs w:val="21"/>
      </w:rPr>
      <w:t>15 Av. Norte Y 9ª calle poniente, Centro de Gobierno San Salvador</w:t>
    </w:r>
  </w:p>
  <w:p w:rsidR="00B05C30" w:rsidRPr="001E74F9" w:rsidRDefault="008320C9" w:rsidP="00B05C30">
    <w:pPr>
      <w:tabs>
        <w:tab w:val="center" w:pos="4419"/>
        <w:tab w:val="right" w:pos="8838"/>
      </w:tabs>
      <w:spacing w:after="0" w:line="240" w:lineRule="auto"/>
      <w:rPr>
        <w:rFonts w:ascii="Monotype Corsiva" w:hAnsi="Monotype Corsiva"/>
        <w:sz w:val="21"/>
        <w:szCs w:val="21"/>
      </w:rPr>
    </w:pPr>
    <w:r w:rsidRPr="001E74F9">
      <w:rPr>
        <w:rFonts w:ascii="Monotype Corsiva" w:hAnsi="Monotype Corsiva"/>
        <w:sz w:val="21"/>
        <w:szCs w:val="21"/>
      </w:rPr>
      <w:t>Unidad de Acceso a la Información Pública Tel: 2527-7022</w:t>
    </w:r>
  </w:p>
  <w:p w:rsidR="00B05C30" w:rsidRDefault="008320C9" w:rsidP="00B05C30">
    <w:pPr>
      <w:pStyle w:val="Piedepgina"/>
    </w:pPr>
    <w:r w:rsidRPr="00186C89">
      <w:rPr>
        <w:noProof/>
        <w:lang w:eastAsia="es-SV"/>
      </w:rPr>
      <w:drawing>
        <wp:anchor distT="0" distB="0" distL="114300" distR="114300" simplePos="0" relativeHeight="251659264" behindDoc="0" locked="0" layoutInCell="1" allowOverlap="1" wp14:anchorId="7B622873" wp14:editId="7FB6B67D">
          <wp:simplePos x="0" y="0"/>
          <wp:positionH relativeFrom="column">
            <wp:posOffset>-24765</wp:posOffset>
          </wp:positionH>
          <wp:positionV relativeFrom="paragraph">
            <wp:posOffset>23495</wp:posOffset>
          </wp:positionV>
          <wp:extent cx="1675765" cy="318135"/>
          <wp:effectExtent l="0" t="0" r="635" b="5715"/>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1675765" cy="318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05C30" w:rsidRDefault="00F263D1" w:rsidP="00B05C30">
    <w:pPr>
      <w:pStyle w:val="Piedepgina"/>
    </w:pPr>
  </w:p>
  <w:p w:rsidR="00B05C30" w:rsidRPr="00523838" w:rsidRDefault="00F263D1" w:rsidP="00B05C30">
    <w:pPr>
      <w:pStyle w:val="Piedepgina"/>
    </w:pPr>
  </w:p>
  <w:p w:rsidR="007D4A17" w:rsidRDefault="00F263D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3D1" w:rsidRDefault="00F263D1">
      <w:pPr>
        <w:spacing w:after="0" w:line="240" w:lineRule="auto"/>
      </w:pPr>
      <w:r>
        <w:separator/>
      </w:r>
    </w:p>
  </w:footnote>
  <w:footnote w:type="continuationSeparator" w:id="0">
    <w:p w:rsidR="00F263D1" w:rsidRDefault="00F263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E71" w:rsidRDefault="00057E71" w:rsidP="00057E71">
    <w:pPr>
      <w:spacing w:after="0"/>
      <w:jc w:val="both"/>
      <w:rPr>
        <w:rFonts w:ascii="Book Antiqua" w:eastAsia="Times New Roman" w:hAnsi="Book Antiqua" w:cs="Times New Roman"/>
        <w:b/>
        <w:color w:val="FF0000"/>
        <w:sz w:val="24"/>
        <w:szCs w:val="24"/>
        <w:lang w:val="es-ES_tradnl" w:eastAsia="es-ES_tradnl"/>
      </w:rPr>
    </w:pPr>
    <w:r>
      <w:rPr>
        <w:rFonts w:ascii="Book Antiqua" w:hAnsi="Book Antiqua"/>
        <w:b/>
        <w:color w:val="FF0000"/>
      </w:rPr>
      <w:t>Versión Pública creada conforme al Art. 30, relacionado al Art. 6, 24 y 31 de la Ley de Acceso a la Información Pública.</w:t>
    </w:r>
  </w:p>
  <w:p w:rsidR="00057E71" w:rsidRDefault="00057E7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0C9"/>
    <w:rsid w:val="00057E71"/>
    <w:rsid w:val="00417C66"/>
    <w:rsid w:val="005F743A"/>
    <w:rsid w:val="00700ED6"/>
    <w:rsid w:val="008320C9"/>
    <w:rsid w:val="00B21CD4"/>
    <w:rsid w:val="00C06E6E"/>
    <w:rsid w:val="00F263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C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320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20C9"/>
  </w:style>
  <w:style w:type="paragraph" w:styleId="Encabezado">
    <w:name w:val="header"/>
    <w:basedOn w:val="Normal"/>
    <w:link w:val="EncabezadoCar"/>
    <w:uiPriority w:val="99"/>
    <w:unhideWhenUsed/>
    <w:rsid w:val="00057E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7E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C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320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20C9"/>
  </w:style>
  <w:style w:type="paragraph" w:styleId="Encabezado">
    <w:name w:val="header"/>
    <w:basedOn w:val="Normal"/>
    <w:link w:val="EncabezadoCar"/>
    <w:uiPriority w:val="99"/>
    <w:unhideWhenUsed/>
    <w:rsid w:val="00057E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7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Graciela María Gómez Varela</cp:lastModifiedBy>
  <cp:revision>4</cp:revision>
  <cp:lastPrinted>2017-11-24T17:30:00Z</cp:lastPrinted>
  <dcterms:created xsi:type="dcterms:W3CDTF">2018-06-11T20:18:00Z</dcterms:created>
  <dcterms:modified xsi:type="dcterms:W3CDTF">2018-06-11T20:18:00Z</dcterms:modified>
</cp:coreProperties>
</file>