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3437"/>
        <w:gridCol w:w="2809"/>
      </w:tblGrid>
      <w:tr w:rsidR="007D66CC" w:rsidRPr="00BF4579" w:rsidTr="00A159B6">
        <w:tc>
          <w:tcPr>
            <w:tcW w:w="2881" w:type="dxa"/>
            <w:hideMark/>
          </w:tcPr>
          <w:p w:rsidR="007D66CC" w:rsidRPr="00BF4579" w:rsidRDefault="007D66CC" w:rsidP="00A159B6">
            <w:pPr>
              <w:keepNext/>
              <w:keepLines/>
              <w:spacing w:before="480" w:after="0"/>
              <w:outlineLvl w:val="0"/>
              <w:rPr>
                <w:rFonts w:ascii="Book Antiqua" w:eastAsiaTheme="majorEastAsia" w:hAnsi="Book Antiqua" w:cstheme="majorBidi"/>
                <w:b/>
                <w:bCs/>
                <w:color w:val="365F91" w:themeColor="accent1" w:themeShade="BF"/>
                <w:sz w:val="32"/>
                <w:szCs w:val="28"/>
              </w:rPr>
            </w:pPr>
          </w:p>
        </w:tc>
        <w:tc>
          <w:tcPr>
            <w:tcW w:w="2881" w:type="dxa"/>
            <w:hideMark/>
          </w:tcPr>
          <w:p w:rsidR="007D66CC" w:rsidRPr="00BF4579" w:rsidRDefault="007D66CC" w:rsidP="00A159B6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4"/>
                <w:lang w:val="es-ES" w:eastAsia="es-ES"/>
              </w:rPr>
            </w:pPr>
            <w:r w:rsidRPr="00BF4579">
              <w:rPr>
                <w:rFonts w:ascii="Book Antiqua" w:hAnsi="Book Antiqua"/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E25804" wp14:editId="47576A65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317500</wp:posOffset>
                  </wp:positionV>
                  <wp:extent cx="2045335" cy="1203325"/>
                  <wp:effectExtent l="0" t="0" r="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203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D66CC" w:rsidRPr="00BF4579" w:rsidRDefault="007D66CC" w:rsidP="00A159B6">
            <w:pPr>
              <w:spacing w:after="0"/>
              <w:rPr>
                <w:rFonts w:ascii="Book Antiqua" w:hAnsi="Book Antiqua" w:cs="Times New Roman"/>
                <w:sz w:val="24"/>
              </w:rPr>
            </w:pPr>
          </w:p>
        </w:tc>
      </w:tr>
      <w:tr w:rsidR="007D66CC" w:rsidRPr="00BF4579" w:rsidTr="00A159B6">
        <w:tc>
          <w:tcPr>
            <w:tcW w:w="8644" w:type="dxa"/>
            <w:gridSpan w:val="3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644"/>
            </w:tblGrid>
            <w:tr w:rsidR="007D66CC" w:rsidRPr="00BF4579" w:rsidTr="00A159B6">
              <w:tc>
                <w:tcPr>
                  <w:tcW w:w="8644" w:type="dxa"/>
                  <w:hideMark/>
                </w:tcPr>
                <w:p w:rsidR="007D66CC" w:rsidRPr="00BF4579" w:rsidRDefault="007D66CC" w:rsidP="00A159B6">
                  <w:pPr>
                    <w:spacing w:after="0" w:line="240" w:lineRule="auto"/>
                    <w:ind w:right="-361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4"/>
                      <w:szCs w:val="21"/>
                      <w:lang w:val="es-ES" w:eastAsia="es-ES"/>
                    </w:rPr>
                  </w:pPr>
                  <w:r w:rsidRPr="00BF4579">
                    <w:rPr>
                      <w:rFonts w:ascii="Book Antiqua" w:eastAsia="Times New Roman" w:hAnsi="Book Antiqua" w:cs="Times New Roman"/>
                      <w:b/>
                      <w:noProof/>
                      <w:sz w:val="24"/>
                      <w:szCs w:val="21"/>
                      <w:lang w:val="es-ES" w:eastAsia="es-ES"/>
                    </w:rPr>
                    <w:t>MINISTERIO DE GOBERNACIÓN Y DESARROLLO TERRITORIAL</w:t>
                  </w:r>
                </w:p>
                <w:p w:rsidR="007D66CC" w:rsidRPr="00BF4579" w:rsidRDefault="007D66CC" w:rsidP="00A159B6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noProof/>
                      <w:sz w:val="24"/>
                      <w:szCs w:val="21"/>
                      <w:lang w:val="es-ES" w:eastAsia="es-ES"/>
                    </w:rPr>
                  </w:pPr>
                  <w:r w:rsidRPr="00BF4579">
                    <w:rPr>
                      <w:rFonts w:ascii="Book Antiqua" w:eastAsia="Times New Roman" w:hAnsi="Book Antiqua" w:cs="Times New Roman"/>
                      <w:b/>
                      <w:noProof/>
                      <w:sz w:val="24"/>
                      <w:szCs w:val="21"/>
                      <w:lang w:val="es-ES" w:eastAsia="es-ES"/>
                    </w:rPr>
                    <w:t>REPÚBLICA DE EL SALVADOR, AMÉRICA CENTRAL</w:t>
                  </w:r>
                </w:p>
              </w:tc>
            </w:tr>
          </w:tbl>
          <w:p w:rsidR="007D66CC" w:rsidRPr="00BF4579" w:rsidRDefault="007D66CC" w:rsidP="00A159B6">
            <w:pPr>
              <w:spacing w:after="0"/>
              <w:rPr>
                <w:rFonts w:ascii="Book Antiqua" w:hAnsi="Book Antiqua" w:cs="Times New Roman"/>
                <w:sz w:val="24"/>
                <w:szCs w:val="21"/>
              </w:rPr>
            </w:pPr>
          </w:p>
        </w:tc>
      </w:tr>
    </w:tbl>
    <w:p w:rsidR="007D66CC" w:rsidRPr="00BF4579" w:rsidRDefault="007D66CC" w:rsidP="007D66CC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</w:pPr>
    </w:p>
    <w:p w:rsidR="007D66CC" w:rsidRPr="00BF4579" w:rsidRDefault="007D66CC" w:rsidP="00BF4579">
      <w:p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1"/>
          <w:lang w:val="es-ES" w:eastAsia="es-ES"/>
        </w:rPr>
      </w:pPr>
      <w:r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RESOLUCIÓN NÚMERO</w:t>
      </w:r>
      <w:r w:rsidR="0036720F" w:rsidRPr="00BF4579">
        <w:rPr>
          <w:rFonts w:ascii="Book Antiqua" w:eastAsia="Times New Roman" w:hAnsi="Book Antiqua" w:cs="Times New Roman"/>
          <w:b/>
          <w:color w:val="FF0000"/>
          <w:sz w:val="24"/>
          <w:szCs w:val="21"/>
          <w:lang w:val="es-ES" w:eastAsia="es-ES"/>
        </w:rPr>
        <w:t xml:space="preserve">  </w:t>
      </w:r>
      <w:r w:rsidR="0036720F"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CIENTO SESENTA Y UNO</w:t>
      </w:r>
      <w:r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 xml:space="preserve">, NÚMERO CORRELATIVO </w:t>
      </w:r>
      <w:r w:rsidRPr="00BF4579">
        <w:rPr>
          <w:rFonts w:ascii="Book Antiqua" w:hAnsi="Book Antiqua" w:cs="Times New Roman"/>
          <w:b/>
          <w:sz w:val="24"/>
          <w:szCs w:val="21"/>
        </w:rPr>
        <w:t>MIGOBDT</w:t>
      </w:r>
      <w:r w:rsidR="001A62FD" w:rsidRPr="00BF4579">
        <w:rPr>
          <w:rFonts w:ascii="Book Antiqua" w:hAnsi="Book Antiqua" w:cs="Times New Roman"/>
          <w:b/>
          <w:sz w:val="24"/>
          <w:szCs w:val="21"/>
        </w:rPr>
        <w:t>-2017-0160</w:t>
      </w:r>
      <w:r w:rsidRPr="00BF4579">
        <w:rPr>
          <w:rFonts w:ascii="Book Antiqua" w:hAnsi="Book Antiqua" w:cs="Times New Roman"/>
          <w:b/>
          <w:sz w:val="24"/>
          <w:szCs w:val="21"/>
        </w:rPr>
        <w:t xml:space="preserve">. </w:t>
      </w:r>
      <w:r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 xml:space="preserve">UNIDAD DE ACCESO A LA INFORMACIÓN DEL MINISTERIO DE GOBERNACIÓN Y DESARROLLO TERRITORIAL. </w:t>
      </w:r>
      <w:r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San Salvador, a las nueve horas con veinte minutos del día veintisiete de octubre de dos mil diecisiete. </w:t>
      </w:r>
      <w:r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CONSIDERANDO:</w:t>
      </w:r>
      <w:r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</w:t>
      </w:r>
      <w:r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I)</w:t>
      </w:r>
      <w:r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Que habiéndose presentado solicitud a la  Unidad de Acceso a la Información  de esta Secretaria de Estado por:</w:t>
      </w:r>
      <w:r w:rsidRPr="00BF4579">
        <w:rPr>
          <w:rFonts w:ascii="Book Antiqua" w:hAnsi="Book Antiqua" w:cs="Times New Roman"/>
          <w:b/>
          <w:sz w:val="24"/>
          <w:szCs w:val="21"/>
        </w:rPr>
        <w:t xml:space="preserve"> </w:t>
      </w:r>
      <w:r w:rsidR="00BF4579">
        <w:rPr>
          <w:rFonts w:ascii="Book Antiqua" w:hAnsi="Book Antiqua" w:cs="Times New Roman"/>
          <w:b/>
          <w:sz w:val="24"/>
          <w:szCs w:val="21"/>
        </w:rPr>
        <w:t>XXXXXXXXXXXXX</w:t>
      </w:r>
      <w:bookmarkStart w:id="0" w:name="_GoBack"/>
      <w:bookmarkEnd w:id="0"/>
      <w:r w:rsidRPr="00BF4579">
        <w:rPr>
          <w:rFonts w:ascii="Book Antiqua" w:hAnsi="Book Antiqua" w:cs="Times New Roman"/>
          <w:sz w:val="24"/>
          <w:szCs w:val="21"/>
        </w:rPr>
        <w:t xml:space="preserve">, el día 13 de octubre de 2017, en la que requiere información sobre: “1. Estudio realizado para declarar inhabitable el block "c" de la Res. Altos de Sandia </w:t>
      </w:r>
      <w:proofErr w:type="spellStart"/>
      <w:r w:rsidRPr="00BF4579">
        <w:rPr>
          <w:rFonts w:ascii="Book Antiqua" w:hAnsi="Book Antiqua" w:cs="Times New Roman"/>
          <w:sz w:val="24"/>
          <w:szCs w:val="21"/>
        </w:rPr>
        <w:t>Ayutuxtepeque</w:t>
      </w:r>
      <w:proofErr w:type="spellEnd"/>
      <w:r w:rsidRPr="00BF4579">
        <w:rPr>
          <w:rFonts w:ascii="Book Antiqua" w:hAnsi="Book Antiqua" w:cs="Times New Roman"/>
          <w:sz w:val="24"/>
          <w:szCs w:val="21"/>
        </w:rPr>
        <w:t xml:space="preserve"> en el 2001. 2. La notificación que se le hizo llegar por escrito a los habitantes propietarios del block "c" de la Res. Altos de Sandia </w:t>
      </w:r>
      <w:proofErr w:type="spellStart"/>
      <w:r w:rsidRPr="00BF4579">
        <w:rPr>
          <w:rFonts w:ascii="Book Antiqua" w:hAnsi="Book Antiqua" w:cs="Times New Roman"/>
          <w:sz w:val="24"/>
          <w:szCs w:val="21"/>
        </w:rPr>
        <w:t>Ayutuxtepeque</w:t>
      </w:r>
      <w:proofErr w:type="spellEnd"/>
      <w:r w:rsidRPr="00BF4579">
        <w:rPr>
          <w:rFonts w:ascii="Book Antiqua" w:hAnsi="Book Antiqua" w:cs="Times New Roman"/>
          <w:sz w:val="24"/>
          <w:szCs w:val="21"/>
        </w:rPr>
        <w:t xml:space="preserve">, </w:t>
      </w:r>
      <w:proofErr w:type="gramStart"/>
      <w:r w:rsidRPr="00BF4579">
        <w:rPr>
          <w:rFonts w:ascii="Book Antiqua" w:hAnsi="Book Antiqua" w:cs="Times New Roman"/>
          <w:sz w:val="24"/>
          <w:szCs w:val="21"/>
        </w:rPr>
        <w:t>( la</w:t>
      </w:r>
      <w:proofErr w:type="gramEnd"/>
      <w:r w:rsidRPr="00BF4579">
        <w:rPr>
          <w:rFonts w:ascii="Book Antiqua" w:hAnsi="Book Antiqua" w:cs="Times New Roman"/>
          <w:sz w:val="24"/>
          <w:szCs w:val="21"/>
        </w:rPr>
        <w:t xml:space="preserve"> carta en que se les hace saber que no puede habitar).</w:t>
      </w:r>
      <w:r w:rsidR="00BF4579">
        <w:rPr>
          <w:rFonts w:ascii="Book Antiqua" w:hAnsi="Book Antiqua" w:cs="Times New Roman"/>
          <w:sz w:val="24"/>
          <w:szCs w:val="21"/>
        </w:rPr>
        <w:t>.</w:t>
      </w:r>
      <w:r w:rsidRPr="00BF4579">
        <w:rPr>
          <w:rFonts w:ascii="Book Antiqua" w:hAnsi="Book Antiqua" w:cs="Times New Roman"/>
          <w:sz w:val="24"/>
          <w:szCs w:val="21"/>
        </w:rPr>
        <w:t>.”</w:t>
      </w:r>
      <w:r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</w:t>
      </w:r>
      <w:r w:rsidRPr="00BF4579">
        <w:rPr>
          <w:rFonts w:ascii="Book Antiqua" w:eastAsia="Times New Roman" w:hAnsi="Book Antiqua" w:cs="Times New Roman"/>
          <w:b/>
          <w:sz w:val="24"/>
          <w:szCs w:val="21"/>
          <w:lang w:eastAsia="es-ES"/>
        </w:rPr>
        <w:t>II</w:t>
      </w:r>
      <w:r w:rsidRPr="00BF4579">
        <w:rPr>
          <w:rFonts w:ascii="Book Antiqua" w:eastAsia="Times New Roman" w:hAnsi="Book Antiqua" w:cs="Times New Roman"/>
          <w:sz w:val="24"/>
          <w:szCs w:val="21"/>
          <w:lang w:eastAsia="es-ES"/>
        </w:rPr>
        <w:t xml:space="preserve">. </w:t>
      </w:r>
      <w:r w:rsidR="002F4CD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III)  Que no obstante lo anterior,  una vez admitida la solicitud corresponde a la suscrita Oficial de Información analizar el contenido de la misma, con el objetivo de determinar si la solicitada información será entregada o fundamentar la negativa de la misma, Art. 55 del Reglamento de la LAIP, asimismo, es menester citar lo que el Art. 62 de la citada normativa establece: “Los </w:t>
      </w:r>
      <w:r w:rsidR="002F4CD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lastRenderedPageBreak/>
        <w:t xml:space="preserve">entes obligados deberán entregar únicamente información que se encuentre en su poder (…)”, en ese sentido, se aclara que el Ministerio de Gobernación y Desarrollo Territorial no posee ninguna competencia en relación con lo solicitado y que para el presente caso la normativa en sus  Arts. 50 </w:t>
      </w:r>
      <w:proofErr w:type="gramStart"/>
      <w:r w:rsidR="002F4CD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>letra</w:t>
      </w:r>
      <w:proofErr w:type="gramEnd"/>
      <w:r w:rsidR="002F4CD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c y 68 de la LAIP, así como,  el Art. 49 de su Reglamento, precisa que debe de expresársele a la interesada la entidad a la que debe dirigir su petición. </w:t>
      </w:r>
      <w:r w:rsidR="002F4CDC"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POR TANTO</w:t>
      </w:r>
      <w:r w:rsidR="002F4CD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, conforme a los Arts. 1, 2, 6, 18 y 86 inc. 3°de la Constitución, y con base  los Arts. 2, 7, 9, 50, 62, 68 y 72 de la Ley de Acceso a la Información Pública, y Arts.49, 50, 52, 54, 55 y 56 de sus Reglamento, </w:t>
      </w:r>
      <w:r w:rsidR="0036720F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esta dependencia, RESUELVE: </w:t>
      </w:r>
      <w:r w:rsidR="0036720F"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1°)</w:t>
      </w:r>
      <w:r w:rsidR="0036720F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</w:t>
      </w:r>
      <w:r w:rsidR="002F4CDC"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INSTRUIR</w:t>
      </w:r>
      <w:r w:rsidR="002F4CD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a la solicitante que </w:t>
      </w:r>
      <w:r w:rsidR="0036720F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>puede</w:t>
      </w:r>
      <w:r w:rsidR="002F4CD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dirigir su petición a la Oficina de Acceso a la Información Pública del Ministerio de </w:t>
      </w:r>
      <w:r w:rsidR="00755A1C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>Medio Ambiente</w:t>
      </w:r>
      <w:r w:rsidR="0036720F"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 xml:space="preserve"> o Ministerio de Obras Públicas. </w:t>
      </w:r>
      <w:r w:rsidR="0036720F"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2</w:t>
      </w:r>
      <w:r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>°</w:t>
      </w:r>
      <w:r w:rsid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 xml:space="preserve"> </w:t>
      </w:r>
      <w:r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>Remítase la presente en el medio señalado para tal efecto.</w:t>
      </w:r>
      <w:r w:rsidRPr="00BF4579">
        <w:rPr>
          <w:rFonts w:ascii="Book Antiqua" w:eastAsia="Times New Roman" w:hAnsi="Book Antiqua" w:cs="Times New Roman"/>
          <w:b/>
          <w:sz w:val="24"/>
          <w:szCs w:val="21"/>
          <w:lang w:val="es-ES" w:eastAsia="es-ES"/>
        </w:rPr>
        <w:t xml:space="preserve"> NOTIFÍQUESE</w:t>
      </w:r>
      <w:r w:rsidRPr="00BF4579">
        <w:rPr>
          <w:rFonts w:ascii="Book Antiqua" w:eastAsia="Times New Roman" w:hAnsi="Book Antiqua" w:cs="Times New Roman"/>
          <w:sz w:val="24"/>
          <w:szCs w:val="21"/>
          <w:lang w:val="es-ES" w:eastAsia="es-ES"/>
        </w:rPr>
        <w:t>.</w:t>
      </w:r>
    </w:p>
    <w:p w:rsidR="007D66CC" w:rsidRPr="00BF4579" w:rsidRDefault="007D66CC" w:rsidP="007D66CC">
      <w:pPr>
        <w:spacing w:line="240" w:lineRule="auto"/>
        <w:rPr>
          <w:rFonts w:ascii="Book Antiqua" w:eastAsia="Times New Roman" w:hAnsi="Book Antiqua" w:cs="Times New Roman"/>
          <w:sz w:val="24"/>
          <w:szCs w:val="21"/>
          <w:lang w:val="es-ES" w:eastAsia="es-ES"/>
        </w:rPr>
      </w:pPr>
    </w:p>
    <w:p w:rsidR="002F4CDC" w:rsidRPr="00BF4579" w:rsidRDefault="002F4CDC" w:rsidP="007D66CC">
      <w:pPr>
        <w:spacing w:line="240" w:lineRule="auto"/>
        <w:rPr>
          <w:rFonts w:ascii="Book Antiqua" w:eastAsia="Times New Roman" w:hAnsi="Book Antiqua" w:cs="Times New Roman"/>
          <w:sz w:val="24"/>
          <w:szCs w:val="21"/>
          <w:lang w:val="es-ES" w:eastAsia="es-ES"/>
        </w:rPr>
      </w:pPr>
    </w:p>
    <w:p w:rsidR="002F4CDC" w:rsidRPr="00BF4579" w:rsidRDefault="002F4CDC" w:rsidP="007D66CC">
      <w:pPr>
        <w:spacing w:line="240" w:lineRule="auto"/>
        <w:rPr>
          <w:rFonts w:ascii="Book Antiqua" w:eastAsia="Times New Roman" w:hAnsi="Book Antiqua" w:cs="Times New Roman"/>
          <w:sz w:val="24"/>
          <w:szCs w:val="21"/>
          <w:lang w:val="es-ES" w:eastAsia="es-ES"/>
        </w:rPr>
      </w:pPr>
    </w:p>
    <w:p w:rsidR="007D66CC" w:rsidRPr="00BF4579" w:rsidRDefault="007D66CC" w:rsidP="007D66CC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1"/>
          <w:lang w:val="es-ES_tradnl" w:eastAsia="es-ES_tradnl"/>
        </w:rPr>
      </w:pPr>
      <w:r w:rsidRPr="00BF4579">
        <w:rPr>
          <w:rFonts w:ascii="Book Antiqua" w:eastAsia="Times New Roman" w:hAnsi="Book Antiqua" w:cs="Times New Roman"/>
          <w:b/>
          <w:sz w:val="24"/>
          <w:szCs w:val="21"/>
          <w:lang w:val="es-ES_tradnl" w:eastAsia="es-ES_tradnl"/>
        </w:rPr>
        <w:t>JENNI VANESSA QUINTANILLA GARCÍA</w:t>
      </w:r>
    </w:p>
    <w:p w:rsidR="007D66CC" w:rsidRPr="00BF4579" w:rsidRDefault="007D66CC" w:rsidP="007D66C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1"/>
          <w:lang w:val="es-ES_tradnl" w:eastAsia="es-ES_tradnl"/>
        </w:rPr>
      </w:pPr>
      <w:r w:rsidRPr="00BF4579">
        <w:rPr>
          <w:rFonts w:ascii="Book Antiqua" w:eastAsia="Times New Roman" w:hAnsi="Book Antiqua" w:cs="Times New Roman"/>
          <w:b/>
          <w:sz w:val="24"/>
          <w:szCs w:val="21"/>
          <w:lang w:val="es-ES_tradnl" w:eastAsia="es-ES_tradnl"/>
        </w:rPr>
        <w:t>OFICIAL DE INFORMACIÓN AD-HONOREM</w:t>
      </w:r>
    </w:p>
    <w:p w:rsidR="007D66CC" w:rsidRPr="00BF4579" w:rsidRDefault="007D66CC" w:rsidP="007D66CC">
      <w:pPr>
        <w:spacing w:line="240" w:lineRule="auto"/>
        <w:rPr>
          <w:rFonts w:ascii="Book Antiqua" w:hAnsi="Book Antiqua" w:cs="Times New Roman"/>
          <w:sz w:val="28"/>
          <w:szCs w:val="21"/>
        </w:rPr>
      </w:pPr>
    </w:p>
    <w:p w:rsidR="0014591E" w:rsidRPr="00BF4579" w:rsidRDefault="0014591E">
      <w:pPr>
        <w:rPr>
          <w:rFonts w:ascii="Book Antiqua" w:hAnsi="Book Antiqua"/>
          <w:sz w:val="24"/>
        </w:rPr>
      </w:pPr>
    </w:p>
    <w:sectPr w:rsidR="0014591E" w:rsidRPr="00BF457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A2" w:rsidRDefault="006E7EA2">
      <w:pPr>
        <w:spacing w:after="0" w:line="240" w:lineRule="auto"/>
      </w:pPr>
      <w:r>
        <w:separator/>
      </w:r>
    </w:p>
  </w:endnote>
  <w:endnote w:type="continuationSeparator" w:id="0">
    <w:p w:rsidR="006E7EA2" w:rsidRDefault="006E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78F" w:rsidRPr="0064578F" w:rsidRDefault="00286141" w:rsidP="0064578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64578F">
      <w:rPr>
        <w:rFonts w:ascii="Monotype Corsiva" w:hAnsi="Monotype Corsiva"/>
      </w:rPr>
      <w:t>_______________________________________________________________________________</w:t>
    </w:r>
  </w:p>
  <w:p w:rsidR="0064578F" w:rsidRPr="0064578F" w:rsidRDefault="00286141" w:rsidP="0064578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64578F">
      <w:rPr>
        <w:rFonts w:ascii="Monotype Corsiva" w:hAnsi="Monotype Corsiva"/>
        <w:vanish/>
        <w:sz w:val="21"/>
        <w:szCs w:val="21"/>
      </w:rPr>
      <w:t>&lt;_______________________________</w:t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vanish/>
        <w:sz w:val="21"/>
        <w:szCs w:val="21"/>
      </w:rPr>
      <w:pgNum/>
    </w:r>
    <w:r w:rsidRPr="0064578F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4578F" w:rsidRPr="0064578F" w:rsidRDefault="00286141" w:rsidP="0064578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64578F">
      <w:rPr>
        <w:rFonts w:ascii="Monotype Corsiva" w:hAnsi="Monotype Corsiva"/>
        <w:sz w:val="21"/>
        <w:szCs w:val="21"/>
      </w:rPr>
      <w:t>Unidad de Acceso a la Información Pública Tel: 2527-7022</w:t>
    </w:r>
  </w:p>
  <w:p w:rsidR="0064578F" w:rsidRPr="0064578F" w:rsidRDefault="00286141" w:rsidP="0064578F">
    <w:pPr>
      <w:tabs>
        <w:tab w:val="center" w:pos="4419"/>
        <w:tab w:val="right" w:pos="8838"/>
      </w:tabs>
      <w:spacing w:after="0" w:line="240" w:lineRule="auto"/>
    </w:pPr>
    <w:r w:rsidRPr="0064578F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AA6CA3" wp14:editId="49169B41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578F" w:rsidRDefault="006E7E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A2" w:rsidRDefault="006E7EA2">
      <w:pPr>
        <w:spacing w:after="0" w:line="240" w:lineRule="auto"/>
      </w:pPr>
      <w:r>
        <w:separator/>
      </w:r>
    </w:p>
  </w:footnote>
  <w:footnote w:type="continuationSeparator" w:id="0">
    <w:p w:rsidR="006E7EA2" w:rsidRDefault="006E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79" w:rsidRDefault="00BF4579" w:rsidP="00BF4579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BF4579" w:rsidRPr="00BF4579" w:rsidRDefault="00BF457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CC"/>
    <w:rsid w:val="0014591E"/>
    <w:rsid w:val="001A62FD"/>
    <w:rsid w:val="00286141"/>
    <w:rsid w:val="002F4CDC"/>
    <w:rsid w:val="0036720F"/>
    <w:rsid w:val="00371F89"/>
    <w:rsid w:val="006E7EA2"/>
    <w:rsid w:val="00755A1C"/>
    <w:rsid w:val="007D66CC"/>
    <w:rsid w:val="00BF4579"/>
    <w:rsid w:val="00E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D6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6CC"/>
  </w:style>
  <w:style w:type="paragraph" w:styleId="Encabezado">
    <w:name w:val="header"/>
    <w:basedOn w:val="Normal"/>
    <w:link w:val="EncabezadoCar"/>
    <w:uiPriority w:val="99"/>
    <w:unhideWhenUsed/>
    <w:rsid w:val="00BF4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D6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6CC"/>
  </w:style>
  <w:style w:type="paragraph" w:styleId="Encabezado">
    <w:name w:val="header"/>
    <w:basedOn w:val="Normal"/>
    <w:link w:val="EncabezadoCar"/>
    <w:uiPriority w:val="99"/>
    <w:unhideWhenUsed/>
    <w:rsid w:val="00BF4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2017-11-01T21:17:00Z</cp:lastPrinted>
  <dcterms:created xsi:type="dcterms:W3CDTF">2018-06-11T19:52:00Z</dcterms:created>
  <dcterms:modified xsi:type="dcterms:W3CDTF">2018-06-11T19:53:00Z</dcterms:modified>
</cp:coreProperties>
</file>