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15"/>
        <w:tblW w:w="101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276"/>
        <w:gridCol w:w="1276"/>
        <w:gridCol w:w="1701"/>
        <w:gridCol w:w="1701"/>
        <w:gridCol w:w="850"/>
        <w:gridCol w:w="851"/>
        <w:gridCol w:w="1276"/>
      </w:tblGrid>
      <w:tr w:rsidR="00F84B4D" w:rsidRPr="007C2A1E" w:rsidTr="00D83E99">
        <w:trPr>
          <w:trHeight w:val="983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Correlativo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 xml:space="preserve">Unidad </w:t>
            </w:r>
            <w:r w:rsidRPr="00CC0BB8">
              <w:rPr>
                <w:rFonts w:ascii="Times New Roman" w:hAnsi="Times New Roman" w:cs="Times New Roman"/>
                <w:b/>
                <w:bCs/>
                <w:i/>
                <w:color w:val="000000"/>
                <w:sz w:val="18"/>
                <w:szCs w:val="20"/>
              </w:rPr>
              <w:t>Administrativa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Detalle de información o documento a reservar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Justificación o fundamento de la Reserva (base legal)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Plazo hasta 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Tipo de Reserva (total o parcial)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E0EC"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Fecha de clasificación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Adquisiciones y contrataciones Institucional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Jefa/Director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procesos de contratación, licitación, contratación directa, libre gestión, consultoría, y  las adjudicaciones.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h. LAIP.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54 ley de adquisiciones y contrataciones de la administración pública  y Art. 43 del Reglamento de Adquisiciones y Contrataciones de la Administración Pública.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451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Adquisiciones y contrataciones Institucional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Jefa/Director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Las ofertas  mientras se encuentre abierto el  proceso correspondiente.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h. LAIP.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54 Ley de Adquisiciones y Contrataciones de la Administración Pública, y Art. 43  del Reglamento de Adquisiciones y Contrataciones de la Administración Pública.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Puede ser solicitada por alguna empresa para conocer la información y prepararse para un futuro proceso de contratación.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5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Adquisiciones y contrataciones Institucional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Jefa/Director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 de Tramite de Recursos hasta que en firme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lastRenderedPageBreak/>
              <w:t>Art. Art. 19 literal e., h. LAIP.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Puede perjudicar al Ministerio si conocen los elementos del recurso antes de quedar en firme.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4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Adquisiciones y contrataciones Institucional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Jefa/Director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 de arbitraje o arreglos directos  hasta que quede en firme el proceso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e., h. LAIP.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2 LACAP.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Es un proceso legal interno que debe ser informado únicamente a las personas que está participando como partes dentro del proceso o diligencias.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225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Auditoría Interna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 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Informes preliminares y borradores de informe, así mismo las Auditorias en proceso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e., f. LAIP.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Por tratarse de auditorías no concluidas y que la Ley de la Corte de Cuentas nos obliga a mantener reserva hasta que se hayan obtenido los comentarios de los Auditados y se han vertido en el informe final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 años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603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6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Auditoría Interna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 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Informes finales, que incluyan responsabilidad patrimonial o que exista presunción de posibles ilícitos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e., f.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No deberá hacerse público debido a que los informes finales son enviados a la Corte de Cuentas y si corresponde a la Fiscalía General de la República y mientras estén en investigación y no haya una sentencia de la Cámara de la Corte de Cuentas o de un Juez; porque podría entorpecer la investigación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 años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Auditoría Interna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 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Papeles de trabajo resultantes de las auditorias ( que corresponden a la evidencias obtenidas en el desarrollo del examen)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e., f.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Los papeles de Trabajo son propiedad de la Auditoria y solo pueden ser entregados a solicitud de una Autoridad competente, ( Fiscalía General de la República o un juez)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 años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Administración y logística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Bitácora, ruta de vehículos de misiones oficiales a realizar  por los titulares del Ministerio  y la comitiva que le acompañan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Ley de Acceso a la Información Pública.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72 horas de </w:t>
            </w:r>
            <w:r w:rsidRPr="00AE0E10">
              <w:rPr>
                <w:rFonts w:ascii="Times New Roman" w:hAnsi="Times New Roman" w:cs="Times New Roman"/>
                <w:i/>
                <w:color w:val="000000"/>
                <w:sz w:val="16"/>
                <w:szCs w:val="20"/>
              </w:rPr>
              <w:t xml:space="preserve">finalizada 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la misión oficial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362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9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Espectáculos Públicos, Radio y Televisión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Contratos de empresas ( promotores de espectáculos públicos con participación de artistas internacionales) con artistas, resguardado en el expediente del área de espectáculos Internacionales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Art. 19 literal h. LAIP.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En virtud que las relaciones contractuales establecidas entre personas naturales o jurídicas  dedicadas a la promoción de espectáculos públicos, y los artistas internacionales son contratos privados y únicamente son presentados en esta Dirección como requisito para la Autorización-Clasificación de contenido de espectáculos públicos con participación de artistas internacionales de conformidad con el artículo 62-A de la Ley de Migración, y de ser puestos al alcance como información oficiosa podría llegar a manos de otros/as promotores/as de espectáculos públicos, y por tanto puede generar una ventaja indebida para éstos en perjuicio de un tercero.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 año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10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Espectáculos Públicos, Radio y Televisión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Nómina de personal de supervisores de espectáculos públicos.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LAIP.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Por la naturaleza del trabajo que desempeñan y las decisiones que toman los/as técnicos/as en labores de supervisión de espectáculos públicos que implica trabajo nocturno y de madrugada en un ambiente donde existe la venta y distribución de bebidas alcohólicas y demás sustancias que generan adicción y trastornos al comportamiento humano, lo que implica un factor de riesgo para la seguridad del personal de supervisores de espectáculos públicos.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 año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11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Espectáculos Públicos, Radio y Televisión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proceso de autorización – clasificación  de contenido: de espectáculos públicos programas de televisión de libre recepción, cintas cinematográficas, evaluaciones de contenido de piezas publicitarias, monitoreo de programas de radio  y televisión e informes de supervisión de espectáculos públicos.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e.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Por tratarse de documentos en  procesos que contienen opiniones, recomendaciones e informes que son parte de un proceso deliberativo de servidoras y servidores en tanto no sea adoptada una decisión definitiva.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12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Recursos Humanos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Planillas de Salarios de Funcionarios y/o Trabajadores del Ministerio de Gobernación y Desarrollo Territorial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Artículo 19 Literal d. 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13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Recursos Humanos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Constancias salariales de Funcionarios y/o Trabajadores del Ministerio de Gobernación y Desarrollo Territorial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Artículo 19 Literal d. 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14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Recursos Humanos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Personal y todos los documentos que le conforman a excepción de la información oficiosa.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Artículo 19 literal d. LAIP.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Cláusula 21 del Contrato Colectivo Ministerio de Gobernación y Desarrollo Territorial.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Recursos Humanos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procesos de contratación, mientras se encuentre activo el concurso de plazas.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Artículo 19 literal e.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16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Infraestructura y Mantenimiento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Todos los planos de construcción, infraestructura  y distribución de espacios del Ministerio y todas sus dependencias.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Artículo 19 literal d. LAIP.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El conocimiento de cómo está construido en su estructura principal e instalaciones básicas las edificaciones, se vuelve vulnerable en el tema de la seguridad estructural ante un posible atentado, lo que podría poner en riesgos la vida de Titulares, trabajadores y usuarios.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17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Operaciones Dirección General del Cuerpo de Bomberos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Informes requeridos por instancias Judiciales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f., g.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18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 Jurídica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Administrativos y Judiciales que promueve el Ministerio de Gobernación y Desarrollo Territorial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e., g.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Jurídica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procesos Administrativos Sancionadores, en cumplimiento a la LACAP.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19 literal e., g. LAIP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Jurídica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procesos laborales, tramitados ante la Comisión de Servicio Civil, Tribunal de Servicio Civil, Tribunales ordinarios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19 literal e., g. LAIP.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Jurídica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Borradores de proyectos de ley, políticas, convenios y opiniones jurídicas.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e. LAIP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Seguridad Institucional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Roles  de seguridad y punto de vigilancia, ubicación de cámaras.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 LAIP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82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Unidad de Seguridad Institucional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Plan de Seguridad Institucional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 LAIP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98"/>
        </w:trPr>
        <w:tc>
          <w:tcPr>
            <w:tcW w:w="12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24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General de Correos.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de operaciones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Envíos de correspondencia procesada, y rutas de encaminamiento postal.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19 literal d. y g. LAIP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34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Administrativa Financiera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Procesos de pagos, cheques en tránsito, saldos en cuenta (bancarias) valores que se resguardan  en caja de seguridad en la Gerencia, Fondo de caja chica, chequeras de cuentas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19 literal f. y h. 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458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de Desarrollo Tecnológico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Cantidad de servidores activos, inventarios de IP y los sistemas de seguridad que posee esta Dirección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h.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169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de Relaciones Nacionales e Internacionales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Proceso de solicitud de fondos, cuestionarios para ser llenados por las distintas áreas de esta Dirección, ante la UPU y UPAEP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Art. Literal c. y h.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Gerente de Inspectoría  General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Casos en vías de investigación por delitos postales, casos de peculados, indemnizaciones de cliente, y otros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e.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15/02//2016</w:t>
            </w:r>
          </w:p>
        </w:tc>
      </w:tr>
      <w:tr w:rsidR="00F84B4D" w:rsidRPr="007C2A1E" w:rsidTr="00D83E99">
        <w:trPr>
          <w:trHeight w:val="166"/>
        </w:trPr>
        <w:tc>
          <w:tcPr>
            <w:tcW w:w="1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Jefe de Unidad de Asistencia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Informes de auditoría en proceso de estudio tanto de la corte de cuentas como de la corte de cuentas ( juicio de cuentas), requerimientos de información de la Fiscalía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f.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Gerencia comercial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Expedientes de la cartera de clientes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Art. 19 literal  </w:t>
            </w:r>
            <w:r w:rsidRPr="007C2A1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h.</w:t>
            </w: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en proceso de otorgamiento de Personalidad Jurídica, de reforma de estatutos, de Disolución y de Liquidación de Asociaciones y Fundaciones Sin Fines de Lucro,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en proceso de otorgamiento de autorización de funcionamiento legal a entidades extranjeras que deseen realizar actos en El Salvador y de las modificaciones de los estatutos de dichas entidades,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Expedientes Jurídicos en proceso de calificación de elección de miembros de </w:t>
            </w:r>
            <w:proofErr w:type="spellStart"/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Organos</w:t>
            </w:r>
            <w:proofErr w:type="spellEnd"/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Administración en los que consten los nombramientos de sus representantes, dirigentes, administradores y nóminas de miembros de las Asociaciones y Fundaciones Sin fines de Lucro y de entidades extranjeras,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ind w:firstLineChars="200" w:firstLine="4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año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Dirección General del Registro de Asociaciones y Fundaciones sin Fines de Lucro </w:t>
            </w: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en proceso de calificación de Poderes, revocatorias, nombramientos y sustituciones de entidades nacionales o extranjeras,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  Año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en proceso de calificación de Convenios entre el Gobierno de El Salvador y Personas Jurídicas extranjeras sin fines de lucro,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Art. 19 literal </w:t>
            </w:r>
            <w:proofErr w:type="spellStart"/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eLAIP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1 año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Contables en proceso de legalización de libros u hojas de contabilidad, de órganos de administración, de miembros, así como su renovación, extravío o pérdida, además sistema contable formal o informal, hasta que quede firme su legalización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4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832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Contables en proceso de calificación de Estados Financieros, hasta su inscripción o resolución definitiva en su caso.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ind w:firstLineChars="300" w:firstLine="6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Dirección General del Registro de Asociaciones y Fundaciones sin Fines de Lucro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Expedientes Jurídicos o Contables en trámites de Recursos interpuestos, hasta que quede en firme el proceso.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ind w:firstLineChars="100" w:firstLine="2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Art. 19 literal e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sz w:val="20"/>
                <w:szCs w:val="20"/>
              </w:rPr>
              <w:t>4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33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General del Registro de Asociaciones y Fundaciones sin Fines de Lucro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</w:rPr>
              <w:t>Expedientes Jurídicos o Contables en trámites de Recursos interpuestos, hasta que quede en firme el proceso.</w:t>
            </w:r>
          </w:p>
          <w:p w:rsidR="00F84B4D" w:rsidRPr="007C2A1E" w:rsidRDefault="00F84B4D" w:rsidP="00D83E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e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34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Protección, Prevención y Mitigación  de Desastres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</w:rPr>
              <w:t>Expedientes de procesos administrativos sancionatorios en cumplimiento de la Ley de Protección Civil, Prevención y Mitigación de Desastres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 e.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35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Desarrollo Tecnológico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El detalle y mapeo de la estructura de la RED de comunicaciones y datos del  MIGOBDT y sus dependencias, así como los respectivos diagramas e información técnica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Dirección de Desarrollo Tecnológico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Estructura, configuración y seguridad del Data Center del MIGOBDT y sus dependencias, , así como los respectivos diagramas e información técnica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37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Desarrollo Tecnológico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Acceso a los sistemas de información y sus respectivos códigos fuentes, documentación técnica de los mismos que son propiedad del MIGOBDT y sus dependencias.</w:t>
            </w:r>
          </w:p>
          <w:p w:rsidR="00F84B4D" w:rsidRPr="007C2A1E" w:rsidRDefault="00F84B4D" w:rsidP="00D83E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 literal d.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38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Desarrollo Tecnológico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Estructura y mapeo de la RED de Video vigilancia del MIGOBDT y sus dependencias, así como los respectivos diagramas e información técnica.</w:t>
            </w:r>
          </w:p>
          <w:p w:rsidR="00F84B4D" w:rsidRPr="007C2A1E" w:rsidRDefault="00F84B4D" w:rsidP="00D83E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ES"/>
              </w:rPr>
            </w:pPr>
          </w:p>
          <w:p w:rsidR="00F84B4D" w:rsidRPr="007C2A1E" w:rsidRDefault="00F84B4D" w:rsidP="00D83E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 d.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15/07/2016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Desarrollo Tecnológico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Políticas de Seguridad interna de uso de equipos informáticos, red, navegación, video vigilancia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Centros de Gobierno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Planos y/o levantamiento topográfico de las instalaciones de Centro de Gobierno de Santa Ana, Cabañas, San Miguel, Usulután, La Paz, La Unión y Morazán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Art. 19 literal e, g y h de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En razón de que las instalaciones  albergan diferentes instituciones concentradas en una sola área que pueden arriesgar vidas de empleados y usuarios así como estrategias y funciones  estatales.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Centros de Gobierno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Planes de seguridad, resguardo y vigilancia de los Centros de Gobierno de Santa Ana, Cabañas, San Miguel, Usulután, La Paz, La Unión.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Art. 19 literal b, d, g y h de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En razón que los planes se enfocan en prestar seguridad a estas instalaciones  las 24 horas  para garantizar su buen funcionamiento y brindar seguridad a la integridad física de empleados, usuarios de servicios públicos y bienes del estado concentrados en una sola área.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Unidad de Género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Director/a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Expedientes administrativos de procesos seguidos ante la Unidad de Genero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  <w:t>Art. 19  literal d LAIP.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43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Gobernaciones Políticas Departamentales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19"/>
                <w:szCs w:val="19"/>
              </w:rPr>
              <w:t>Departamento de Gestión Administrativa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Folios donde conste los Nombres de los contrayentes, domicilio, nombre de los familiares y testigos, hijos en común y régimen patrimonial que adoptaron, como también información de bienes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5 años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Parcial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Gobernador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Plan de Trabajo de Gabinete Sectorial de Seguridad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d.  LAIP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  <w:tr w:rsidR="00F84B4D" w:rsidRPr="007C2A1E" w:rsidTr="00D83E99">
        <w:trPr>
          <w:trHeight w:val="208"/>
        </w:trPr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Secretaria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Acuerdos  de las Actas de Gabinete de Gestión Departamental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Art. 19 literal b.  LAIP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7 años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Parcial</w:t>
            </w: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4B4D" w:rsidRPr="007C2A1E" w:rsidRDefault="00F84B4D" w:rsidP="00D83E9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C2A1E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15/02/2016</w:t>
            </w:r>
          </w:p>
        </w:tc>
      </w:tr>
    </w:tbl>
    <w:p w:rsidR="00C23B7A" w:rsidRDefault="00C23B7A"/>
    <w:sectPr w:rsidR="00C23B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E3E" w:rsidRDefault="00F62E3E" w:rsidP="00447267">
      <w:pPr>
        <w:spacing w:after="0" w:line="240" w:lineRule="auto"/>
      </w:pPr>
      <w:r>
        <w:separator/>
      </w:r>
    </w:p>
  </w:endnote>
  <w:endnote w:type="continuationSeparator" w:id="0">
    <w:p w:rsidR="00F62E3E" w:rsidRDefault="00F62E3E" w:rsidP="0044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67" w:rsidRDefault="0044726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67" w:rsidRDefault="0044726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67" w:rsidRDefault="004472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E3E" w:rsidRDefault="00F62E3E" w:rsidP="00447267">
      <w:pPr>
        <w:spacing w:after="0" w:line="240" w:lineRule="auto"/>
      </w:pPr>
      <w:r>
        <w:separator/>
      </w:r>
    </w:p>
  </w:footnote>
  <w:footnote w:type="continuationSeparator" w:id="0">
    <w:p w:rsidR="00F62E3E" w:rsidRDefault="00F62E3E" w:rsidP="0044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67" w:rsidRDefault="0044726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20"/>
      <w:gridCol w:w="1948"/>
    </w:tblGrid>
    <w:tr w:rsidR="00447267" w:rsidTr="00447267">
      <w:trPr>
        <w:trHeight w:val="1207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77761602"/>
          <w:placeholder>
            <w:docPart w:val="1E175B711460496DA885203FD5147DD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8337" w:type="dxa"/>
            </w:tcPr>
            <w:p w:rsidR="00447267" w:rsidRDefault="00447267" w:rsidP="00447267">
              <w:pPr>
                <w:pStyle w:val="Encabezado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 xml:space="preserve">INDICE DE INFORMACIÓN RESERVADA MIGOBDT </w:t>
              </w:r>
            </w:p>
          </w:tc>
        </w:sdtContent>
      </w:sdt>
      <w:tc>
        <w:tcPr>
          <w:tcW w:w="731" w:type="dxa"/>
        </w:tcPr>
        <w:p w:rsidR="00447267" w:rsidRDefault="00447267">
          <w:pPr>
            <w:pStyle w:val="Encabezado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  <w:r>
            <w:rPr>
              <w:noProof/>
              <w:lang w:eastAsia="es-SV"/>
            </w:rPr>
            <w:drawing>
              <wp:anchor distT="0" distB="0" distL="114300" distR="114300" simplePos="0" relativeHeight="251659264" behindDoc="0" locked="0" layoutInCell="1" allowOverlap="1" wp14:anchorId="3A05C128" wp14:editId="09CFFBAB">
                <wp:simplePos x="0" y="0"/>
                <wp:positionH relativeFrom="margin">
                  <wp:posOffset>-133985</wp:posOffset>
                </wp:positionH>
                <wp:positionV relativeFrom="margin">
                  <wp:posOffset>0</wp:posOffset>
                </wp:positionV>
                <wp:extent cx="1090930" cy="565150"/>
                <wp:effectExtent l="0" t="0" r="0" b="6350"/>
                <wp:wrapSquare wrapText="bothSides"/>
                <wp:docPr id="1" name="Imagen 1" descr="MDGDT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DGDT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0930" cy="565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47267" w:rsidRDefault="00447267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267" w:rsidRDefault="0044726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71CE4"/>
    <w:multiLevelType w:val="hybridMultilevel"/>
    <w:tmpl w:val="3BE634BE"/>
    <w:lvl w:ilvl="0" w:tplc="4F04CFF4">
      <w:start w:val="1"/>
      <w:numFmt w:val="decimal"/>
      <w:lvlText w:val="%1."/>
      <w:lvlJc w:val="left"/>
      <w:pPr>
        <w:ind w:left="1068" w:hanging="360"/>
      </w:pPr>
      <w:rPr>
        <w:rFonts w:ascii="Book Antiqua" w:hAnsi="Book Antiqua" w:cs="Times New Roman" w:hint="default"/>
        <w:i/>
      </w:r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>
      <w:start w:val="1"/>
      <w:numFmt w:val="decimal"/>
      <w:lvlText w:val="%4."/>
      <w:lvlJc w:val="left"/>
      <w:pPr>
        <w:ind w:left="3228" w:hanging="360"/>
      </w:pPr>
    </w:lvl>
    <w:lvl w:ilvl="4" w:tplc="080A0019">
      <w:start w:val="1"/>
      <w:numFmt w:val="lowerLetter"/>
      <w:lvlText w:val="%5."/>
      <w:lvlJc w:val="left"/>
      <w:pPr>
        <w:ind w:left="3948" w:hanging="360"/>
      </w:pPr>
    </w:lvl>
    <w:lvl w:ilvl="5" w:tplc="080A001B">
      <w:start w:val="1"/>
      <w:numFmt w:val="lowerRoman"/>
      <w:lvlText w:val="%6."/>
      <w:lvlJc w:val="right"/>
      <w:pPr>
        <w:ind w:left="4668" w:hanging="180"/>
      </w:pPr>
    </w:lvl>
    <w:lvl w:ilvl="6" w:tplc="080A000F">
      <w:start w:val="1"/>
      <w:numFmt w:val="decimal"/>
      <w:lvlText w:val="%7."/>
      <w:lvlJc w:val="left"/>
      <w:pPr>
        <w:ind w:left="5388" w:hanging="360"/>
      </w:pPr>
    </w:lvl>
    <w:lvl w:ilvl="7" w:tplc="080A0019">
      <w:start w:val="1"/>
      <w:numFmt w:val="lowerLetter"/>
      <w:lvlText w:val="%8."/>
      <w:lvlJc w:val="left"/>
      <w:pPr>
        <w:ind w:left="6108" w:hanging="360"/>
      </w:pPr>
    </w:lvl>
    <w:lvl w:ilvl="8" w:tplc="080A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03B4E8F"/>
    <w:multiLevelType w:val="hybridMultilevel"/>
    <w:tmpl w:val="FF921CE2"/>
    <w:lvl w:ilvl="0" w:tplc="6BBC8C4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4D"/>
    <w:rsid w:val="00447267"/>
    <w:rsid w:val="00C23B7A"/>
    <w:rsid w:val="00F62E3E"/>
    <w:rsid w:val="00F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4D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F84B4D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84B4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4B4D"/>
  </w:style>
  <w:style w:type="paragraph" w:styleId="Piedepgina">
    <w:name w:val="footer"/>
    <w:basedOn w:val="Normal"/>
    <w:link w:val="PiedepginaCar"/>
    <w:uiPriority w:val="99"/>
    <w:unhideWhenUsed/>
    <w:rsid w:val="00F84B4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4B4D"/>
  </w:style>
  <w:style w:type="paragraph" w:styleId="Prrafodelista">
    <w:name w:val="List Paragraph"/>
    <w:basedOn w:val="Normal"/>
    <w:uiPriority w:val="34"/>
    <w:qFormat/>
    <w:rsid w:val="00F84B4D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B4D"/>
    <w:rPr>
      <w:rFonts w:ascii="Tahoma" w:eastAsiaTheme="minorEastAsia" w:hAnsi="Tahoma" w:cs="Tahoma"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4D"/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rsid w:val="00F84B4D"/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84B4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4B4D"/>
  </w:style>
  <w:style w:type="paragraph" w:styleId="Piedepgina">
    <w:name w:val="footer"/>
    <w:basedOn w:val="Normal"/>
    <w:link w:val="PiedepginaCar"/>
    <w:uiPriority w:val="99"/>
    <w:unhideWhenUsed/>
    <w:rsid w:val="00F84B4D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4B4D"/>
  </w:style>
  <w:style w:type="paragraph" w:styleId="Prrafodelista">
    <w:name w:val="List Paragraph"/>
    <w:basedOn w:val="Normal"/>
    <w:uiPriority w:val="34"/>
    <w:qFormat/>
    <w:rsid w:val="00F84B4D"/>
    <w:pPr>
      <w:ind w:left="720"/>
      <w:contextualSpacing/>
    </w:pPr>
    <w:rPr>
      <w:rFonts w:eastAsiaTheme="minorHAnsi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B4D"/>
    <w:rPr>
      <w:rFonts w:ascii="Tahoma" w:eastAsiaTheme="minorEastAsia" w:hAnsi="Tahoma" w:cs="Tahoma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175B711460496DA885203FD5147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15DF3-F87E-49C2-B900-F0498A1BE0EC}"/>
      </w:docPartPr>
      <w:docPartBody>
        <w:p w:rsidR="00000000" w:rsidRDefault="00EC6EA3" w:rsidP="00EC6EA3">
          <w:pPr>
            <w:pStyle w:val="1E175B711460496DA885203FD5147DDC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A3"/>
    <w:rsid w:val="00463EFB"/>
    <w:rsid w:val="00E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E175B711460496DA885203FD5147DDC">
    <w:name w:val="1E175B711460496DA885203FD5147DDC"/>
    <w:rsid w:val="00EC6EA3"/>
  </w:style>
  <w:style w:type="paragraph" w:customStyle="1" w:styleId="467693751AD64F3F8127F4C7BC9A2F54">
    <w:name w:val="467693751AD64F3F8127F4C7BC9A2F54"/>
    <w:rsid w:val="00EC6EA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1E175B711460496DA885203FD5147DDC">
    <w:name w:val="1E175B711460496DA885203FD5147DDC"/>
    <w:rsid w:val="00EC6EA3"/>
  </w:style>
  <w:style w:type="paragraph" w:customStyle="1" w:styleId="467693751AD64F3F8127F4C7BC9A2F54">
    <w:name w:val="467693751AD64F3F8127F4C7BC9A2F54"/>
    <w:rsid w:val="00EC6E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2599</Words>
  <Characters>14295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INDICE DE INFORMACIÓN RESERVADA MIGOBDT </dc:title>
  <dc:creator>Jenni Quintanilla</dc:creator>
  <cp:lastModifiedBy>Jenni Quintanilla</cp:lastModifiedBy>
  <cp:revision>2</cp:revision>
  <dcterms:created xsi:type="dcterms:W3CDTF">2018-01-15T16:38:00Z</dcterms:created>
  <dcterms:modified xsi:type="dcterms:W3CDTF">2018-01-15T16:46:00Z</dcterms:modified>
</cp:coreProperties>
</file>