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875200" w:rsidTr="0006117D">
        <w:tc>
          <w:tcPr>
            <w:tcW w:w="2881" w:type="dxa"/>
            <w:hideMark/>
          </w:tcPr>
          <w:p w:rsidR="00875200" w:rsidRDefault="00875200" w:rsidP="0006117D">
            <w:pPr>
              <w:rPr>
                <w:rFonts w:cs="Times New Roman"/>
              </w:rPr>
            </w:pPr>
          </w:p>
        </w:tc>
        <w:tc>
          <w:tcPr>
            <w:tcW w:w="2881" w:type="dxa"/>
            <w:hideMark/>
          </w:tcPr>
          <w:p w:rsidR="00875200" w:rsidRDefault="00875200" w:rsidP="0006117D">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0E96AC33" wp14:editId="4558D1FB">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875200" w:rsidRDefault="00875200" w:rsidP="0006117D">
            <w:pPr>
              <w:spacing w:after="0"/>
              <w:rPr>
                <w:rFonts w:cs="Times New Roman"/>
              </w:rPr>
            </w:pPr>
          </w:p>
        </w:tc>
      </w:tr>
      <w:tr w:rsidR="00875200" w:rsidRPr="0077394A" w:rsidTr="0006117D">
        <w:tc>
          <w:tcPr>
            <w:tcW w:w="8644" w:type="dxa"/>
            <w:gridSpan w:val="3"/>
            <w:hideMark/>
          </w:tcPr>
          <w:p w:rsidR="00875200" w:rsidRPr="0077394A" w:rsidRDefault="00875200" w:rsidP="0006117D">
            <w:pPr>
              <w:spacing w:after="0" w:line="240" w:lineRule="auto"/>
              <w:ind w:right="-361"/>
              <w:jc w:val="center"/>
              <w:rPr>
                <w:rFonts w:ascii="Times New Roman" w:eastAsia="Times New Roman" w:hAnsi="Times New Roman" w:cs="Times New Roman"/>
                <w:b/>
                <w:noProof/>
                <w:sz w:val="24"/>
                <w:szCs w:val="24"/>
                <w:lang w:val="es-ES" w:eastAsia="es-ES"/>
              </w:rPr>
            </w:pPr>
            <w:r w:rsidRPr="0077394A">
              <w:rPr>
                <w:rFonts w:ascii="Times New Roman" w:eastAsia="Times New Roman" w:hAnsi="Times New Roman" w:cs="Times New Roman"/>
                <w:b/>
                <w:noProof/>
                <w:sz w:val="24"/>
                <w:szCs w:val="24"/>
                <w:lang w:val="es-ES" w:eastAsia="es-ES"/>
              </w:rPr>
              <w:t>MINISTERIO DE GOBERNACIÓN Y DESARROLLO TERRITORIAL</w:t>
            </w:r>
          </w:p>
          <w:p w:rsidR="00875200" w:rsidRPr="0077394A" w:rsidRDefault="00875200" w:rsidP="0006117D">
            <w:pPr>
              <w:spacing w:after="0" w:line="240" w:lineRule="auto"/>
              <w:jc w:val="center"/>
              <w:rPr>
                <w:rFonts w:ascii="Times New Roman" w:eastAsia="Times New Roman" w:hAnsi="Times New Roman" w:cs="Times New Roman"/>
                <w:noProof/>
                <w:sz w:val="24"/>
                <w:szCs w:val="24"/>
                <w:lang w:val="es-ES" w:eastAsia="es-ES"/>
              </w:rPr>
            </w:pPr>
            <w:r w:rsidRPr="0077394A">
              <w:rPr>
                <w:rFonts w:ascii="Times New Roman" w:eastAsia="Times New Roman" w:hAnsi="Times New Roman" w:cs="Times New Roman"/>
                <w:b/>
                <w:noProof/>
                <w:sz w:val="24"/>
                <w:szCs w:val="24"/>
                <w:lang w:val="es-ES" w:eastAsia="es-ES"/>
              </w:rPr>
              <w:t>REPÚBLICA DE EL SALVADOR, AMÉRICA CENTRAL</w:t>
            </w:r>
          </w:p>
        </w:tc>
      </w:tr>
    </w:tbl>
    <w:p w:rsidR="00875200" w:rsidRPr="0077394A" w:rsidRDefault="00875200" w:rsidP="00875200">
      <w:pPr>
        <w:spacing w:after="0" w:line="240" w:lineRule="auto"/>
        <w:ind w:right="20"/>
        <w:jc w:val="both"/>
        <w:rPr>
          <w:rFonts w:ascii="Times New Roman" w:eastAsia="Times New Roman" w:hAnsi="Times New Roman" w:cs="Times New Roman"/>
          <w:b/>
          <w:sz w:val="24"/>
          <w:szCs w:val="24"/>
          <w:lang w:val="es-ES" w:eastAsia="es-ES"/>
        </w:rPr>
      </w:pPr>
    </w:p>
    <w:p w:rsidR="00875200" w:rsidRPr="00151F1C" w:rsidRDefault="00875200" w:rsidP="00875200">
      <w:pPr>
        <w:pStyle w:val="NormalWeb"/>
        <w:spacing w:line="360" w:lineRule="auto"/>
        <w:jc w:val="both"/>
        <w:rPr>
          <w:rFonts w:eastAsia="Times New Roman"/>
          <w:lang w:eastAsia="es-ES"/>
        </w:rPr>
      </w:pPr>
      <w:r>
        <w:rPr>
          <w:rFonts w:eastAsia="Times New Roman"/>
          <w:b/>
          <w:lang w:val="es-ES" w:eastAsia="es-ES"/>
        </w:rPr>
        <w:t>RESOLUCIÓN NÚMERO OCHENTA Y UNO,</w:t>
      </w:r>
      <w:r w:rsidRPr="0077394A">
        <w:rPr>
          <w:rFonts w:eastAsia="Times New Roman"/>
          <w:b/>
          <w:lang w:val="es-ES" w:eastAsia="es-ES"/>
        </w:rPr>
        <w:t xml:space="preserve"> NÚMERO CORRELATIVO </w:t>
      </w:r>
      <w:r w:rsidRPr="0077394A">
        <w:rPr>
          <w:b/>
        </w:rPr>
        <w:t>MIGOB-2017-00</w:t>
      </w:r>
      <w:r>
        <w:rPr>
          <w:b/>
        </w:rPr>
        <w:t>72</w:t>
      </w:r>
      <w:r w:rsidRPr="0077394A">
        <w:rPr>
          <w:rFonts w:eastAsia="Times New Roman"/>
          <w:b/>
          <w:lang w:val="es-ES" w:eastAsia="es-ES"/>
        </w:rPr>
        <w:t xml:space="preserve">.UNIDAD DE ACCESO A LA INFORMACIÓN DEL MINISTERIO DE GOBERNACIÓN Y DESARROLLO TERRITORIAL. </w:t>
      </w:r>
      <w:r w:rsidRPr="0077394A">
        <w:rPr>
          <w:rFonts w:eastAsia="Times New Roman"/>
          <w:lang w:val="es-ES" w:eastAsia="es-ES"/>
        </w:rPr>
        <w:t xml:space="preserve">San Salvador, a las nueve con  </w:t>
      </w:r>
      <w:r>
        <w:rPr>
          <w:rFonts w:eastAsia="Times New Roman"/>
          <w:lang w:val="es-ES" w:eastAsia="es-ES"/>
        </w:rPr>
        <w:t xml:space="preserve">horas </w:t>
      </w:r>
      <w:r w:rsidRPr="0077394A">
        <w:rPr>
          <w:rFonts w:eastAsia="Times New Roman"/>
          <w:lang w:val="es-ES" w:eastAsia="es-ES"/>
        </w:rPr>
        <w:t xml:space="preserve">con </w:t>
      </w:r>
      <w:r>
        <w:rPr>
          <w:rFonts w:eastAsia="Times New Roman"/>
          <w:lang w:val="es-ES" w:eastAsia="es-ES"/>
        </w:rPr>
        <w:t xml:space="preserve">trece </w:t>
      </w:r>
      <w:r w:rsidRPr="0077394A">
        <w:rPr>
          <w:rFonts w:eastAsia="Times New Roman"/>
          <w:lang w:val="es-ES" w:eastAsia="es-ES"/>
        </w:rPr>
        <w:t xml:space="preserve"> minutos del día</w:t>
      </w:r>
      <w:r>
        <w:rPr>
          <w:rFonts w:eastAsia="Times New Roman"/>
          <w:lang w:val="es-ES" w:eastAsia="es-ES"/>
        </w:rPr>
        <w:t xml:space="preserve"> siete de junio</w:t>
      </w:r>
      <w:r w:rsidRPr="0077394A">
        <w:rPr>
          <w:rFonts w:eastAsia="Times New Roman"/>
          <w:lang w:val="es-ES" w:eastAsia="es-ES"/>
        </w:rPr>
        <w:t xml:space="preserve"> de dos mil diecisiete. </w:t>
      </w:r>
      <w:r w:rsidRPr="0077394A">
        <w:rPr>
          <w:rFonts w:eastAsia="Times New Roman"/>
          <w:b/>
          <w:lang w:val="es-ES" w:eastAsia="es-ES"/>
        </w:rPr>
        <w:t>CONSIDERANDO:</w:t>
      </w:r>
      <w:r w:rsidRPr="0077394A">
        <w:rPr>
          <w:rFonts w:eastAsia="Times New Roman"/>
          <w:lang w:val="es-ES" w:eastAsia="es-ES"/>
        </w:rPr>
        <w:t xml:space="preserve"> </w:t>
      </w:r>
      <w:r w:rsidRPr="0077394A">
        <w:rPr>
          <w:rFonts w:eastAsia="Times New Roman"/>
          <w:b/>
          <w:lang w:val="es-ES" w:eastAsia="es-ES"/>
        </w:rPr>
        <w:t>I.</w:t>
      </w:r>
      <w:r w:rsidRPr="0077394A">
        <w:rPr>
          <w:rFonts w:eastAsia="Times New Roman"/>
          <w:lang w:val="es-ES" w:eastAsia="es-ES"/>
        </w:rPr>
        <w:t xml:space="preserve"> Que habiéndose presentado solicitud a la  Unidad de Acceso a la Información  de esta Secretaria de Estado por:</w:t>
      </w:r>
      <w:r>
        <w:rPr>
          <w:rFonts w:eastAsia="Times New Roman"/>
          <w:lang w:val="es-ES" w:eastAsia="es-ES"/>
        </w:rPr>
        <w:t xml:space="preserve"> </w:t>
      </w:r>
      <w:r w:rsidR="00D6707C">
        <w:rPr>
          <w:rFonts w:eastAsia="Times New Roman"/>
          <w:b/>
          <w:lang w:val="es-ES" w:eastAsia="es-ES"/>
        </w:rPr>
        <w:t>--------------------------------------------------------------</w:t>
      </w:r>
      <w:bookmarkStart w:id="0" w:name="_GoBack"/>
      <w:bookmarkEnd w:id="0"/>
      <w:r w:rsidRPr="00151F1C">
        <w:rPr>
          <w:b/>
          <w:lang w:val="es-ES"/>
        </w:rPr>
        <w:t xml:space="preserve">,  </w:t>
      </w:r>
      <w:r>
        <w:t>el día diecisiete</w:t>
      </w:r>
      <w:r w:rsidRPr="00151F1C">
        <w:t xml:space="preserve"> de mayo  </w:t>
      </w:r>
      <w:r w:rsidRPr="00151F1C">
        <w:rPr>
          <w:rFonts w:eastAsia="Times New Roman"/>
          <w:bCs/>
          <w:lang w:val="es-ES" w:eastAsia="es-ES"/>
        </w:rPr>
        <w:t>del año 2017</w:t>
      </w:r>
      <w:r w:rsidRPr="00151F1C">
        <w:rPr>
          <w:rFonts w:eastAsia="Times New Roman"/>
          <w:lang w:val="es-ES" w:eastAsia="es-ES"/>
        </w:rPr>
        <w:t>. En la cual requiere:</w:t>
      </w:r>
      <w:r>
        <w:rPr>
          <w:rFonts w:eastAsia="Times New Roman"/>
          <w:lang w:val="es-ES" w:eastAsia="es-ES"/>
        </w:rPr>
        <w:t xml:space="preserve"> “</w:t>
      </w:r>
      <w:r w:rsidRPr="00151F1C">
        <w:rPr>
          <w:rFonts w:ascii="LiberationSans" w:hAnsi="LiberationSans" w:cs="LiberationSans"/>
          <w:color w:val="333333"/>
          <w:sz w:val="16"/>
          <w:szCs w:val="16"/>
        </w:rPr>
        <w:t xml:space="preserve"> </w:t>
      </w:r>
      <w:r>
        <w:rPr>
          <w:rFonts w:eastAsia="Times New Roman"/>
          <w:b/>
          <w:lang w:eastAsia="es-ES"/>
        </w:rPr>
        <w:t>I)</w:t>
      </w:r>
      <w:r w:rsidRPr="00151F1C">
        <w:rPr>
          <w:rFonts w:eastAsia="Times New Roman"/>
          <w:lang w:eastAsia="es-ES"/>
        </w:rPr>
        <w:t xml:space="preserve"> Copia íntegra en formato digital, en versión pública, del salario mensual y bonos que percibía el ex fu</w:t>
      </w:r>
      <w:r>
        <w:rPr>
          <w:rFonts w:eastAsia="Times New Roman"/>
          <w:lang w:eastAsia="es-ES"/>
        </w:rPr>
        <w:t xml:space="preserve">ncionario Lic. </w:t>
      </w:r>
      <w:r w:rsidRPr="00151F1C">
        <w:rPr>
          <w:rFonts w:eastAsia="Times New Roman"/>
          <w:lang w:eastAsia="es-ES"/>
        </w:rPr>
        <w:t xml:space="preserve">René Mario Figueroa </w:t>
      </w:r>
      <w:proofErr w:type="spellStart"/>
      <w:r w:rsidRPr="00151F1C">
        <w:rPr>
          <w:rFonts w:eastAsia="Times New Roman"/>
          <w:lang w:eastAsia="es-ES"/>
        </w:rPr>
        <w:t>Figueroa</w:t>
      </w:r>
      <w:proofErr w:type="spellEnd"/>
      <w:r w:rsidRPr="00151F1C">
        <w:rPr>
          <w:rFonts w:eastAsia="Times New Roman"/>
          <w:lang w:eastAsia="es-ES"/>
        </w:rPr>
        <w:t>, en su calidad del Comité Político Asesor, correspondien</w:t>
      </w:r>
      <w:r>
        <w:rPr>
          <w:rFonts w:eastAsia="Times New Roman"/>
          <w:lang w:eastAsia="es-ES"/>
        </w:rPr>
        <w:t xml:space="preserve">te a la gestión presidencial de </w:t>
      </w:r>
      <w:r w:rsidRPr="00151F1C">
        <w:rPr>
          <w:rFonts w:eastAsia="Times New Roman"/>
          <w:lang w:eastAsia="es-ES"/>
        </w:rPr>
        <w:t xml:space="preserve">Elías Antonio Saca (año 2004-2009) </w:t>
      </w:r>
      <w:r w:rsidRPr="00151F1C">
        <w:rPr>
          <w:rFonts w:eastAsia="Times New Roman"/>
          <w:b/>
          <w:lang w:eastAsia="es-ES"/>
        </w:rPr>
        <w:t>II</w:t>
      </w:r>
      <w:r>
        <w:rPr>
          <w:rFonts w:eastAsia="Times New Roman"/>
          <w:lang w:eastAsia="es-ES"/>
        </w:rPr>
        <w:t>)</w:t>
      </w:r>
      <w:r w:rsidRPr="00151F1C">
        <w:rPr>
          <w:rFonts w:eastAsia="Times New Roman"/>
          <w:lang w:eastAsia="es-ES"/>
        </w:rPr>
        <w:t xml:space="preserve"> Copia</w:t>
      </w:r>
      <w:r>
        <w:rPr>
          <w:rFonts w:eastAsia="Times New Roman"/>
          <w:lang w:eastAsia="es-ES"/>
        </w:rPr>
        <w:t xml:space="preserve"> íntegra en formato digital de l</w:t>
      </w:r>
      <w:r w:rsidRPr="00151F1C">
        <w:rPr>
          <w:rFonts w:eastAsia="Times New Roman"/>
          <w:lang w:eastAsia="es-ES"/>
        </w:rPr>
        <w:t>a document</w:t>
      </w:r>
      <w:r>
        <w:rPr>
          <w:rFonts w:eastAsia="Times New Roman"/>
          <w:lang w:eastAsia="es-ES"/>
        </w:rPr>
        <w:t xml:space="preserve">ación que respalde el monto que </w:t>
      </w:r>
      <w:r w:rsidRPr="00151F1C">
        <w:rPr>
          <w:rFonts w:eastAsia="Times New Roman"/>
          <w:lang w:eastAsia="es-ES"/>
        </w:rPr>
        <w:t>percibía el ex funcionario, en su misma calidad, en concepto de viáticos por cada v</w:t>
      </w:r>
      <w:r>
        <w:rPr>
          <w:rFonts w:eastAsia="Times New Roman"/>
          <w:lang w:eastAsia="es-ES"/>
        </w:rPr>
        <w:t xml:space="preserve">iaje realizado dentro del mismo </w:t>
      </w:r>
      <w:r w:rsidRPr="00151F1C">
        <w:rPr>
          <w:rFonts w:eastAsia="Times New Roman"/>
          <w:lang w:eastAsia="es-ES"/>
        </w:rPr>
        <w:t xml:space="preserve">período presidencial. </w:t>
      </w:r>
      <w:r w:rsidRPr="00151F1C">
        <w:rPr>
          <w:rFonts w:eastAsia="Times New Roman"/>
          <w:b/>
          <w:lang w:eastAsia="es-ES"/>
        </w:rPr>
        <w:t>III</w:t>
      </w:r>
      <w:r>
        <w:rPr>
          <w:rFonts w:eastAsia="Times New Roman"/>
          <w:lang w:eastAsia="es-ES"/>
        </w:rPr>
        <w:t>)</w:t>
      </w:r>
      <w:r w:rsidRPr="00151F1C">
        <w:rPr>
          <w:rFonts w:eastAsia="Times New Roman"/>
          <w:lang w:eastAsia="es-ES"/>
        </w:rPr>
        <w:t xml:space="preserve"> Copia íntegra en formato digital de</w:t>
      </w:r>
      <w:r>
        <w:rPr>
          <w:rFonts w:eastAsia="Times New Roman"/>
          <w:lang w:eastAsia="es-ES"/>
        </w:rPr>
        <w:t xml:space="preserve"> la documentación que respalde la cantidad económica que </w:t>
      </w:r>
      <w:r w:rsidRPr="00151F1C">
        <w:rPr>
          <w:rFonts w:eastAsia="Times New Roman"/>
          <w:lang w:eastAsia="es-ES"/>
        </w:rPr>
        <w:t>percibía, en su calidad de miembro del Comité, en concepto de gastos de representació</w:t>
      </w:r>
      <w:r>
        <w:rPr>
          <w:rFonts w:eastAsia="Times New Roman"/>
          <w:lang w:eastAsia="es-ES"/>
        </w:rPr>
        <w:t xml:space="preserve">n. </w:t>
      </w:r>
      <w:r w:rsidRPr="00151F1C">
        <w:rPr>
          <w:rFonts w:eastAsia="Times New Roman"/>
          <w:b/>
          <w:lang w:eastAsia="es-ES"/>
        </w:rPr>
        <w:t>IV</w:t>
      </w:r>
      <w:r>
        <w:rPr>
          <w:rFonts w:eastAsia="Times New Roman"/>
          <w:lang w:eastAsia="es-ES"/>
        </w:rPr>
        <w:t xml:space="preserve">) Copia íntegra en formato </w:t>
      </w:r>
      <w:r w:rsidRPr="00151F1C">
        <w:rPr>
          <w:rFonts w:eastAsia="Times New Roman"/>
          <w:lang w:eastAsia="es-ES"/>
        </w:rPr>
        <w:t xml:space="preserve">digital de las transferencias, recibos, </w:t>
      </w:r>
      <w:proofErr w:type="spellStart"/>
      <w:r w:rsidRPr="00151F1C">
        <w:rPr>
          <w:rFonts w:eastAsia="Times New Roman"/>
          <w:lang w:eastAsia="es-ES"/>
        </w:rPr>
        <w:t>vouchers</w:t>
      </w:r>
      <w:proofErr w:type="spellEnd"/>
      <w:r w:rsidRPr="00151F1C">
        <w:rPr>
          <w:rFonts w:eastAsia="Times New Roman"/>
          <w:lang w:eastAsia="es-ES"/>
        </w:rPr>
        <w:t xml:space="preserve"> o cheques entregados que percibía el r</w:t>
      </w:r>
      <w:r>
        <w:rPr>
          <w:rFonts w:eastAsia="Times New Roman"/>
          <w:lang w:eastAsia="es-ES"/>
        </w:rPr>
        <w:t xml:space="preserve">eferido funcionario en concepto </w:t>
      </w:r>
      <w:r w:rsidRPr="00151F1C">
        <w:rPr>
          <w:rFonts w:eastAsia="Times New Roman"/>
          <w:lang w:eastAsia="es-ES"/>
        </w:rPr>
        <w:t>de complemento salarial o sobresueldo</w:t>
      </w:r>
      <w:r>
        <w:rPr>
          <w:rFonts w:eastAsia="Times New Roman"/>
          <w:b/>
          <w:lang w:eastAsia="es-ES"/>
        </w:rPr>
        <w:t>. V)</w:t>
      </w:r>
      <w:r w:rsidRPr="00151F1C">
        <w:rPr>
          <w:rFonts w:eastAsia="Times New Roman"/>
          <w:b/>
          <w:lang w:eastAsia="es-ES"/>
        </w:rPr>
        <w:t xml:space="preserve"> </w:t>
      </w:r>
      <w:r w:rsidRPr="00151F1C">
        <w:rPr>
          <w:rFonts w:eastAsia="Times New Roman"/>
          <w:lang w:eastAsia="es-ES"/>
        </w:rPr>
        <w:t>Copia íntegra en formato digital relativa al re</w:t>
      </w:r>
      <w:r>
        <w:rPr>
          <w:rFonts w:eastAsia="Times New Roman"/>
          <w:lang w:eastAsia="es-ES"/>
        </w:rPr>
        <w:t xml:space="preserve">gistro de retención de impuesto </w:t>
      </w:r>
      <w:r w:rsidRPr="00151F1C">
        <w:rPr>
          <w:rFonts w:eastAsia="Times New Roman"/>
          <w:lang w:eastAsia="es-ES"/>
        </w:rPr>
        <w:t>sobre la renta deducido de los salarios o emolumentos percibidos por el funcionario me</w:t>
      </w:r>
      <w:r>
        <w:rPr>
          <w:rFonts w:eastAsia="Times New Roman"/>
          <w:lang w:eastAsia="es-ES"/>
        </w:rPr>
        <w:t xml:space="preserve">ncionado en el párrafo I) de la </w:t>
      </w:r>
      <w:r w:rsidRPr="00151F1C">
        <w:rPr>
          <w:rFonts w:eastAsia="Times New Roman"/>
          <w:lang w:eastAsia="es-ES"/>
        </w:rPr>
        <w:t>presente solicitud de información.</w:t>
      </w:r>
      <w:r>
        <w:rPr>
          <w:rFonts w:eastAsia="Times New Roman"/>
          <w:lang w:eastAsia="es-ES"/>
        </w:rPr>
        <w:t>”</w:t>
      </w:r>
      <w:r w:rsidRPr="00151F1C">
        <w:rPr>
          <w:rFonts w:eastAsia="Times New Roman"/>
          <w:lang w:eastAsia="es-ES"/>
        </w:rPr>
        <w:t xml:space="preserve"> </w:t>
      </w:r>
      <w:r>
        <w:rPr>
          <w:rFonts w:eastAsia="Times New Roman"/>
          <w:lang w:eastAsia="es-ES"/>
        </w:rPr>
        <w:t xml:space="preserve"> </w:t>
      </w:r>
      <w:r w:rsidRPr="0077394A">
        <w:rPr>
          <w:rFonts w:eastAsia="Times New Roman"/>
          <w:b/>
          <w:lang w:eastAsia="es-ES"/>
        </w:rPr>
        <w:t>II</w:t>
      </w:r>
      <w:r w:rsidRPr="0077394A">
        <w:rPr>
          <w:rFonts w:eastAsia="Times New Roman"/>
          <w:lang w:eastAsia="es-ES"/>
        </w:rPr>
        <w:t xml:space="preserve">. </w:t>
      </w:r>
      <w:r w:rsidRPr="0077394A">
        <w:rPr>
          <w:rFonts w:eastAsia="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77394A">
        <w:rPr>
          <w:rFonts w:eastAsia="Times New Roman"/>
          <w:lang w:eastAsia="es-ES"/>
        </w:rPr>
        <w:t xml:space="preserve"> </w:t>
      </w:r>
      <w:r w:rsidRPr="0077394A">
        <w:rPr>
          <w:rFonts w:eastAsia="Times New Roman"/>
          <w:b/>
          <w:lang w:eastAsia="es-ES"/>
        </w:rPr>
        <w:t>III.</w:t>
      </w:r>
      <w:r w:rsidRPr="0077394A">
        <w:rPr>
          <w:rFonts w:eastAsia="Times New Roman"/>
          <w:lang w:eastAsia="es-ES"/>
        </w:rPr>
        <w:t xml:space="preserve"> Conforme artículo 70 de la LAIP, se trasladó la solici</w:t>
      </w:r>
      <w:r>
        <w:rPr>
          <w:rFonts w:eastAsia="Times New Roman"/>
          <w:lang w:eastAsia="es-ES"/>
        </w:rPr>
        <w:t xml:space="preserve">tud a </w:t>
      </w:r>
      <w:r>
        <w:rPr>
          <w:rFonts w:eastAsia="Times New Roman"/>
          <w:lang w:eastAsia="es-ES"/>
        </w:rPr>
        <w:lastRenderedPageBreak/>
        <w:t>la Unidad Financiera Institucional (UFI)</w:t>
      </w:r>
      <w:r w:rsidRPr="0077394A">
        <w:rPr>
          <w:rFonts w:eastAsia="Times New Roman"/>
          <w:lang w:eastAsia="es-ES"/>
        </w:rPr>
        <w:t>,</w:t>
      </w:r>
      <w:r>
        <w:rPr>
          <w:rFonts w:eastAsia="Times New Roman"/>
          <w:lang w:eastAsia="es-ES"/>
        </w:rPr>
        <w:t xml:space="preserve"> la que informa: “(…) </w:t>
      </w:r>
      <w:r w:rsidRPr="0077394A">
        <w:rPr>
          <w:rStyle w:val="Textoennegrita"/>
        </w:rPr>
        <w:t>Sobre el particular</w:t>
      </w:r>
      <w:r>
        <w:rPr>
          <w:rStyle w:val="Textoennegrita"/>
        </w:rPr>
        <w:t xml:space="preserve"> le informo que durante el periodo presidencial del señor Elías Antonio Saca (2004 – 2009), al Lic. Rene Mario Figueroa </w:t>
      </w:r>
      <w:proofErr w:type="spellStart"/>
      <w:r>
        <w:rPr>
          <w:rStyle w:val="Textoennegrita"/>
        </w:rPr>
        <w:t>Figueroa</w:t>
      </w:r>
      <w:proofErr w:type="spellEnd"/>
      <w:r>
        <w:rPr>
          <w:rStyle w:val="Textoennegrita"/>
        </w:rPr>
        <w:t xml:space="preserve">, no se le han cancelado salarios, ni bonos, ni gastos de representación, ni viáticos, ni se aplicaron los descuentos de ley correspondientes como miembro del Comité Político Asesor; ya que en este Ministerio no existió ningún comité denominado con ese nombre; en consecuencia no se puede brindar la información indicada en la solicitud. ” </w:t>
      </w:r>
      <w:r w:rsidRPr="0077394A">
        <w:rPr>
          <w:rStyle w:val="Textoennegrita"/>
        </w:rPr>
        <w:t>IV.</w:t>
      </w:r>
      <w:r>
        <w:rPr>
          <w:rStyle w:val="Textoennegrita"/>
        </w:rPr>
        <w:t xml:space="preserve"> Que conforme a lo expresado por la unidad administrativa, es menester citar el Art. 62 de la citada ley, el cual manifiesta: “</w:t>
      </w:r>
      <w:r w:rsidRPr="00407E21">
        <w:rPr>
          <w:rStyle w:val="Textoennegrita"/>
        </w:rPr>
        <w:t>Los entes obligados deberán entregar</w:t>
      </w:r>
      <w:r>
        <w:rPr>
          <w:rStyle w:val="Textoennegrita"/>
        </w:rPr>
        <w:t xml:space="preserve"> únicamente información que se encuentre en su poder (…)”, en ese sentido, al no poseer tales documentos, la administración se exime de la responsabilidad de brindar acceso, pues no está bajo su custodia la información. Por otro lado,  el Art. 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 </w:t>
      </w:r>
      <w:r w:rsidRPr="00BB3C4D">
        <w:rPr>
          <w:rFonts w:eastAsia="Times New Roman"/>
          <w:b/>
          <w:lang w:val="es-ES" w:eastAsia="es-ES"/>
        </w:rPr>
        <w:t xml:space="preserve">POR TANTO, </w:t>
      </w:r>
      <w:r w:rsidRPr="00BB3C4D">
        <w:rPr>
          <w:rFonts w:eastAsia="Times New Roman"/>
          <w:lang w:val="es-ES" w:eastAsia="es-ES"/>
        </w:rPr>
        <w:t>conforme a los Art</w:t>
      </w:r>
      <w:r>
        <w:rPr>
          <w:rFonts w:eastAsia="Times New Roman"/>
          <w:lang w:val="es-ES" w:eastAsia="es-ES"/>
        </w:rPr>
        <w:t>s</w:t>
      </w:r>
      <w:r w:rsidRPr="00BB3C4D">
        <w:rPr>
          <w:rFonts w:eastAsia="Times New Roman"/>
          <w:lang w:val="es-ES" w:eastAsia="es-ES"/>
        </w:rPr>
        <w:t>.</w:t>
      </w:r>
      <w:r>
        <w:rPr>
          <w:rFonts w:eastAsia="Times New Roman"/>
          <w:lang w:val="es-ES" w:eastAsia="es-ES"/>
        </w:rPr>
        <w:t xml:space="preserve"> 1, 2, 6, 18 y</w:t>
      </w:r>
      <w:r w:rsidRPr="00BB3C4D">
        <w:rPr>
          <w:rFonts w:eastAsia="Times New Roman"/>
          <w:lang w:val="es-ES" w:eastAsia="es-ES"/>
        </w:rPr>
        <w:t xml:space="preserve"> 86 inc. 3</w:t>
      </w:r>
      <w:r>
        <w:rPr>
          <w:rFonts w:eastAsia="Times New Roman"/>
          <w:lang w:val="es-ES" w:eastAsia="es-ES"/>
        </w:rPr>
        <w:t>°</w:t>
      </w:r>
      <w:r w:rsidRPr="00BB3C4D">
        <w:rPr>
          <w:rFonts w:eastAsia="Times New Roman"/>
          <w:lang w:val="es-ES" w:eastAsia="es-ES"/>
        </w:rPr>
        <w:t xml:space="preserve"> de la Constitución</w:t>
      </w:r>
      <w:r>
        <w:rPr>
          <w:rFonts w:eastAsia="Times New Roman"/>
          <w:lang w:val="es-ES" w:eastAsia="es-ES"/>
        </w:rPr>
        <w:t xml:space="preserve"> de la Republica</w:t>
      </w:r>
      <w:r w:rsidRPr="00BB3C4D">
        <w:rPr>
          <w:rFonts w:eastAsia="Times New Roman"/>
          <w:lang w:val="es-ES" w:eastAsia="es-ES"/>
        </w:rPr>
        <w:t xml:space="preserve">, y </w:t>
      </w:r>
      <w:r>
        <w:rPr>
          <w:rFonts w:eastAsia="Times New Roman"/>
          <w:lang w:val="es-ES" w:eastAsia="es-ES"/>
        </w:rPr>
        <w:t xml:space="preserve">con base </w:t>
      </w:r>
      <w:r w:rsidRPr="00BB3C4D">
        <w:rPr>
          <w:rFonts w:eastAsia="Times New Roman"/>
          <w:lang w:val="es-ES" w:eastAsia="es-ES"/>
        </w:rPr>
        <w:t>Arts.</w:t>
      </w:r>
      <w:r>
        <w:rPr>
          <w:rFonts w:eastAsia="Times New Roman"/>
          <w:lang w:val="es-ES" w:eastAsia="es-ES"/>
        </w:rPr>
        <w:t xml:space="preserve"> 2,</w:t>
      </w:r>
      <w:r w:rsidRPr="00BB3C4D">
        <w:rPr>
          <w:rFonts w:eastAsia="Times New Roman"/>
          <w:lang w:val="es-ES" w:eastAsia="es-ES"/>
        </w:rPr>
        <w:t xml:space="preserve"> 7, 9, 50, 62 y 7</w:t>
      </w:r>
      <w:r>
        <w:rPr>
          <w:rFonts w:eastAsia="Times New Roman"/>
          <w:lang w:val="es-ES" w:eastAsia="es-ES"/>
        </w:rPr>
        <w:t>3</w:t>
      </w:r>
      <w:r w:rsidRPr="00BB3C4D">
        <w:rPr>
          <w:rFonts w:eastAsia="Times New Roman"/>
          <w:lang w:val="es-ES" w:eastAsia="es-ES"/>
        </w:rPr>
        <w:t xml:space="preserve"> de la Ley de Acceso a la Información Pública, esta dependencia</w:t>
      </w:r>
      <w:r w:rsidRPr="00BB3C4D">
        <w:rPr>
          <w:rFonts w:eastAsia="Times New Roman"/>
          <w:b/>
          <w:lang w:val="es-ES" w:eastAsia="es-ES"/>
        </w:rPr>
        <w:t>, RESUELVE: 1°</w:t>
      </w:r>
      <w:r>
        <w:rPr>
          <w:rFonts w:eastAsia="Times New Roman"/>
          <w:b/>
          <w:lang w:val="es-ES" w:eastAsia="es-ES"/>
        </w:rPr>
        <w:t xml:space="preserve"> </w:t>
      </w:r>
      <w:r>
        <w:rPr>
          <w:rFonts w:eastAsia="Times New Roman"/>
          <w:lang w:val="es-ES" w:eastAsia="es-ES"/>
        </w:rPr>
        <w:t xml:space="preserve">Declarar la inexistencia de la información solicitada al no encontrarse en los archivos de la Unidad Financiera Institucional (UFI). </w:t>
      </w:r>
      <w:r w:rsidRPr="005A06D4">
        <w:rPr>
          <w:rFonts w:eastAsia="Times New Roman"/>
          <w:b/>
          <w:lang w:val="es-ES" w:eastAsia="es-ES"/>
        </w:rPr>
        <w:t>2°</w:t>
      </w:r>
      <w:r w:rsidRPr="00BB3C4D">
        <w:rPr>
          <w:rFonts w:eastAsia="Times New Roman"/>
          <w:lang w:val="es-ES" w:eastAsia="es-ES"/>
        </w:rPr>
        <w:t xml:space="preserve"> Remítase la presente por medio señalada para tal efecto. </w:t>
      </w:r>
      <w:r w:rsidRPr="00BB3C4D">
        <w:rPr>
          <w:rFonts w:eastAsia="Times New Roman"/>
          <w:b/>
          <w:lang w:val="es-ES" w:eastAsia="es-ES"/>
        </w:rPr>
        <w:t>NOTIFÍQUESE</w:t>
      </w:r>
      <w:r w:rsidRPr="00BB3C4D">
        <w:rPr>
          <w:rFonts w:eastAsia="Times New Roman"/>
          <w:lang w:val="es-ES" w:eastAsia="es-ES"/>
        </w:rPr>
        <w:t>.</w:t>
      </w:r>
    </w:p>
    <w:p w:rsidR="00875200" w:rsidRPr="00BB3C4D" w:rsidRDefault="00875200" w:rsidP="00875200">
      <w:pPr>
        <w:rPr>
          <w:rFonts w:ascii="Times New Roman" w:eastAsia="Times New Roman" w:hAnsi="Times New Roman" w:cs="Times New Roman"/>
          <w:sz w:val="24"/>
          <w:szCs w:val="24"/>
          <w:lang w:val="es-ES" w:eastAsia="es-ES"/>
        </w:rPr>
      </w:pPr>
    </w:p>
    <w:p w:rsidR="00875200" w:rsidRPr="00BB3C4D" w:rsidRDefault="00875200" w:rsidP="00875200">
      <w:pPr>
        <w:rPr>
          <w:rFonts w:ascii="Times New Roman" w:eastAsia="Times New Roman" w:hAnsi="Times New Roman" w:cs="Times New Roman"/>
          <w:sz w:val="24"/>
          <w:szCs w:val="24"/>
          <w:lang w:val="es-ES" w:eastAsia="es-ES"/>
        </w:rPr>
      </w:pPr>
    </w:p>
    <w:p w:rsidR="00875200" w:rsidRPr="00BB3C4D" w:rsidRDefault="00875200" w:rsidP="00875200">
      <w:pPr>
        <w:rPr>
          <w:rFonts w:ascii="Times New Roman" w:eastAsia="Times New Roman" w:hAnsi="Times New Roman" w:cs="Times New Roman"/>
          <w:sz w:val="24"/>
          <w:szCs w:val="24"/>
          <w:lang w:val="es-ES" w:eastAsia="es-ES"/>
        </w:rPr>
      </w:pPr>
    </w:p>
    <w:p w:rsidR="00875200" w:rsidRPr="00BB3C4D" w:rsidRDefault="00875200" w:rsidP="00875200">
      <w:pPr>
        <w:tabs>
          <w:tab w:val="left" w:pos="3418"/>
        </w:tabs>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875200" w:rsidRPr="00BB3C4D" w:rsidRDefault="00875200" w:rsidP="00875200">
      <w:pPr>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875200" w:rsidRDefault="00875200" w:rsidP="00875200">
      <w:pPr>
        <w:rPr>
          <w:sz w:val="24"/>
          <w:szCs w:val="24"/>
        </w:rPr>
      </w:pPr>
    </w:p>
    <w:p w:rsidR="00875200" w:rsidRDefault="00875200" w:rsidP="00875200">
      <w:pPr>
        <w:rPr>
          <w:sz w:val="24"/>
          <w:szCs w:val="24"/>
        </w:rPr>
      </w:pPr>
    </w:p>
    <w:p w:rsidR="00BC55E0" w:rsidRDefault="00BC55E0"/>
    <w:sectPr w:rsidR="00BC55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00"/>
    <w:rsid w:val="00875200"/>
    <w:rsid w:val="00BC55E0"/>
    <w:rsid w:val="00D670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5200"/>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875200"/>
    <w:rPr>
      <w:b/>
      <w:bCs/>
    </w:rPr>
  </w:style>
  <w:style w:type="paragraph" w:styleId="Textodeglobo">
    <w:name w:val="Balloon Text"/>
    <w:basedOn w:val="Normal"/>
    <w:link w:val="TextodegloboCar"/>
    <w:uiPriority w:val="99"/>
    <w:semiHidden/>
    <w:unhideWhenUsed/>
    <w:rsid w:val="008752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5200"/>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875200"/>
    <w:rPr>
      <w:b/>
      <w:bCs/>
    </w:rPr>
  </w:style>
  <w:style w:type="paragraph" w:styleId="Textodeglobo">
    <w:name w:val="Balloon Text"/>
    <w:basedOn w:val="Normal"/>
    <w:link w:val="TextodegloboCar"/>
    <w:uiPriority w:val="99"/>
    <w:semiHidden/>
    <w:unhideWhenUsed/>
    <w:rsid w:val="008752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2017-06-07T20:49:00Z</cp:lastPrinted>
  <dcterms:created xsi:type="dcterms:W3CDTF">2017-06-07T20:47:00Z</dcterms:created>
  <dcterms:modified xsi:type="dcterms:W3CDTF">2017-09-14T16:02:00Z</dcterms:modified>
</cp:coreProperties>
</file>