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0486A" w:rsidTr="005267DF">
        <w:tc>
          <w:tcPr>
            <w:tcW w:w="2881" w:type="dxa"/>
            <w:hideMark/>
          </w:tcPr>
          <w:p w:rsidR="00D0486A" w:rsidRDefault="00D0486A" w:rsidP="005267DF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0486A" w:rsidRDefault="00D0486A" w:rsidP="00526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1FA87D" wp14:editId="338F9AC7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0486A" w:rsidRDefault="00D0486A" w:rsidP="005267DF">
            <w:pPr>
              <w:spacing w:after="0"/>
              <w:rPr>
                <w:rFonts w:cs="Times New Roman"/>
              </w:rPr>
            </w:pPr>
          </w:p>
        </w:tc>
      </w:tr>
      <w:tr w:rsidR="00D0486A" w:rsidRPr="00E818B3" w:rsidTr="005267DF">
        <w:tc>
          <w:tcPr>
            <w:tcW w:w="8644" w:type="dxa"/>
            <w:gridSpan w:val="3"/>
            <w:hideMark/>
          </w:tcPr>
          <w:p w:rsidR="00D0486A" w:rsidRPr="00F03469" w:rsidRDefault="00D0486A" w:rsidP="00F03469">
            <w:pPr>
              <w:spacing w:after="0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es-ES" w:eastAsia="es-ES"/>
              </w:rPr>
            </w:pPr>
            <w:r w:rsidRPr="00F03469"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es-ES" w:eastAsia="es-ES"/>
              </w:rPr>
              <w:t>MINISTERIO DE GOBERNACIÓN Y DESARROLLO TERRITORIAL</w:t>
            </w:r>
          </w:p>
          <w:p w:rsidR="00D0486A" w:rsidRPr="00F03469" w:rsidRDefault="00D0486A" w:rsidP="00F034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es-ES" w:eastAsia="es-ES"/>
              </w:rPr>
            </w:pPr>
            <w:r w:rsidRPr="00F03469"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es-ES" w:eastAsia="es-ES"/>
              </w:rPr>
              <w:t>REPÚBLICA DE EL SALVADOR, AMÉRICA CENTRAL</w:t>
            </w:r>
          </w:p>
          <w:p w:rsidR="00D0486A" w:rsidRPr="00E818B3" w:rsidRDefault="00D0486A" w:rsidP="005267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s-ES" w:eastAsia="es-ES"/>
              </w:rPr>
            </w:pPr>
          </w:p>
        </w:tc>
      </w:tr>
    </w:tbl>
    <w:p w:rsidR="00D0486A" w:rsidRPr="00DE07D9" w:rsidRDefault="00DE07D9" w:rsidP="00D0486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t>RESOLUCIÓN NÚMERO SETENTA Y NUEVE</w:t>
      </w:r>
      <w:r w:rsidR="00D0486A"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</w:t>
      </w:r>
      <w:r w:rsidR="00F03469">
        <w:rPr>
          <w:rFonts w:ascii="Times New Roman" w:eastAsia="Times New Roman" w:hAnsi="Times New Roman" w:cs="Times New Roman"/>
          <w:b/>
          <w:lang w:val="es-ES" w:eastAsia="es-ES"/>
        </w:rPr>
        <w:t xml:space="preserve">              </w:t>
      </w:r>
      <w:r w:rsidR="00D0486A">
        <w:rPr>
          <w:rFonts w:ascii="Times New Roman" w:hAnsi="Times New Roman" w:cs="Times New Roman"/>
          <w:b/>
        </w:rPr>
        <w:t>MIGOB-2017-0080</w:t>
      </w:r>
      <w:r w:rsidR="00D0486A" w:rsidRPr="00EF68B5">
        <w:rPr>
          <w:rFonts w:ascii="Times New Roman" w:hAnsi="Times New Roman" w:cs="Times New Roman"/>
          <w:b/>
        </w:rPr>
        <w:t xml:space="preserve">. </w:t>
      </w:r>
      <w:r w:rsidR="00D0486A"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="00D0486A" w:rsidRPr="00EF68B5">
        <w:rPr>
          <w:rFonts w:ascii="Times New Roman" w:eastAsia="Times New Roman" w:hAnsi="Times New Roman" w:cs="Times New Roman"/>
          <w:lang w:val="es-ES" w:eastAsia="es-ES"/>
        </w:rPr>
        <w:t xml:space="preserve">San Salvador, a las </w:t>
      </w:r>
      <w:r w:rsidR="00D0486A">
        <w:rPr>
          <w:rFonts w:ascii="Times New Roman" w:eastAsia="Times New Roman" w:hAnsi="Times New Roman" w:cs="Times New Roman"/>
          <w:lang w:val="es-ES" w:eastAsia="es-ES"/>
        </w:rPr>
        <w:t>diez horas con cincuenta</w:t>
      </w:r>
      <w:r w:rsidR="00D0486A" w:rsidRPr="00EF68B5">
        <w:rPr>
          <w:rFonts w:ascii="Times New Roman" w:eastAsia="Times New Roman" w:hAnsi="Times New Roman" w:cs="Times New Roman"/>
          <w:lang w:val="es-ES" w:eastAsia="es-ES"/>
        </w:rPr>
        <w:t xml:space="preserve"> minutos del día </w:t>
      </w:r>
      <w:r w:rsidR="00D0486A">
        <w:rPr>
          <w:rFonts w:ascii="Times New Roman" w:eastAsia="Times New Roman" w:hAnsi="Times New Roman" w:cs="Times New Roman"/>
          <w:lang w:val="es-ES" w:eastAsia="es-ES"/>
        </w:rPr>
        <w:t>seis de junio</w:t>
      </w:r>
      <w:r w:rsidR="00D0486A" w:rsidRPr="00EF68B5">
        <w:rPr>
          <w:rFonts w:ascii="Times New Roman" w:eastAsia="Times New Roman" w:hAnsi="Times New Roman" w:cs="Times New Roman"/>
          <w:lang w:val="es-ES" w:eastAsia="es-ES"/>
        </w:rPr>
        <w:t xml:space="preserve"> de dos mil diecisiete. </w:t>
      </w:r>
      <w:r w:rsidR="00D0486A" w:rsidRPr="00EF68B5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="00D0486A" w:rsidRPr="00EF68B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D0486A" w:rsidRPr="00EF68B5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="00D0486A" w:rsidRPr="00EF68B5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="00D0486A" w:rsidRPr="00EF68B5">
        <w:rPr>
          <w:rFonts w:ascii="Times New Roman" w:hAnsi="Times New Roman" w:cs="Times New Roman"/>
          <w:lang w:val="es-ES"/>
        </w:rPr>
        <w:t xml:space="preserve"> </w:t>
      </w:r>
      <w:r w:rsidR="00F03469">
        <w:rPr>
          <w:rFonts w:ascii="Times New Roman" w:hAnsi="Times New Roman" w:cs="Times New Roman"/>
          <w:lang w:val="es-ES"/>
        </w:rPr>
        <w:t xml:space="preserve">    </w:t>
      </w:r>
      <w:r w:rsidR="00704C00">
        <w:rPr>
          <w:rFonts w:ascii="Times New Roman" w:hAnsi="Times New Roman" w:cs="Times New Roman"/>
          <w:b/>
        </w:rPr>
        <w:t>------------------------------------------------------</w:t>
      </w:r>
      <w:bookmarkStart w:id="0" w:name="_GoBack"/>
      <w:bookmarkEnd w:id="0"/>
      <w:r w:rsidR="00D0486A" w:rsidRPr="00EF68B5">
        <w:rPr>
          <w:rFonts w:ascii="Times New Roman" w:hAnsi="Times New Roman" w:cs="Times New Roman"/>
        </w:rPr>
        <w:t xml:space="preserve">, el día </w:t>
      </w:r>
      <w:r w:rsidR="00D0486A">
        <w:rPr>
          <w:rFonts w:ascii="Times New Roman" w:hAnsi="Times New Roman" w:cs="Times New Roman"/>
        </w:rPr>
        <w:t>02 de junio</w:t>
      </w:r>
      <w:r w:rsidR="00D0486A" w:rsidRPr="00EF68B5">
        <w:rPr>
          <w:rFonts w:ascii="Times New Roman" w:hAnsi="Times New Roman" w:cs="Times New Roman"/>
        </w:rPr>
        <w:t xml:space="preserve"> de 2017, en la que requiere información</w:t>
      </w:r>
      <w:r w:rsidR="00D0486A">
        <w:rPr>
          <w:rFonts w:ascii="Times New Roman" w:hAnsi="Times New Roman" w:cs="Times New Roman"/>
        </w:rPr>
        <w:t xml:space="preserve"> sobre:</w:t>
      </w:r>
      <w:r w:rsidR="00D0486A" w:rsidRPr="00EF68B5">
        <w:rPr>
          <w:rFonts w:ascii="Times New Roman" w:hAnsi="Times New Roman" w:cs="Times New Roman"/>
        </w:rPr>
        <w:t xml:space="preserve"> </w:t>
      </w:r>
      <w:r w:rsidR="00493DB2">
        <w:rPr>
          <w:rFonts w:ascii="Times New Roman" w:hAnsi="Times New Roman" w:cs="Times New Roman"/>
        </w:rPr>
        <w:t>“</w:t>
      </w:r>
      <w:r w:rsidR="00D0486A">
        <w:rPr>
          <w:rFonts w:ascii="Times New Roman" w:hAnsi="Times New Roman" w:cs="Times New Roman"/>
        </w:rPr>
        <w:t xml:space="preserve">I. </w:t>
      </w:r>
      <w:r w:rsidR="00D0486A" w:rsidRPr="00D0486A">
        <w:rPr>
          <w:rFonts w:ascii="Times New Roman" w:hAnsi="Times New Roman" w:cs="Times New Roman"/>
        </w:rPr>
        <w:t>Copia íntegra en formato digital, en versión pública, del salario mensual y bonos que percibían en el ejercicio de su cargo los ex funcionarios Francisco Rodolfo Bertrand Galindo, como Ministro de Justicia y Ministro de Seguridad Pública; y René Eduardo Domínguez Calderón, en su calidad de Viceministro de Seguridad Ciudadana; correspondiente a la gestión presidencial de Francisco Guillermo Flores Pérez (año 1999-200</w:t>
      </w:r>
      <w:r w:rsidR="00D0486A">
        <w:rPr>
          <w:rFonts w:ascii="Times New Roman" w:hAnsi="Times New Roman" w:cs="Times New Roman"/>
        </w:rPr>
        <w:t xml:space="preserve">4). II. </w:t>
      </w:r>
      <w:r w:rsidR="00D0486A" w:rsidRPr="00D0486A">
        <w:rPr>
          <w:rFonts w:ascii="Times New Roman" w:hAnsi="Times New Roman" w:cs="Times New Roman"/>
        </w:rPr>
        <w:t xml:space="preserve">Copia íntegra en formato digital de la documentación que respalde el monto que percibían los ex funcionarios, en su misma calidad, en concepto de viáticos por cada viaje realizado dentro </w:t>
      </w:r>
      <w:r w:rsidR="00D0486A">
        <w:rPr>
          <w:rFonts w:ascii="Times New Roman" w:hAnsi="Times New Roman" w:cs="Times New Roman"/>
        </w:rPr>
        <w:t xml:space="preserve">del mismo período presidencial. </w:t>
      </w:r>
      <w:r w:rsidR="00D0486A" w:rsidRPr="00D0486A">
        <w:rPr>
          <w:rFonts w:ascii="Times New Roman" w:hAnsi="Times New Roman" w:cs="Times New Roman"/>
        </w:rPr>
        <w:t>III. Copia íntegra en formato digital de la documentación que respalde la cantidad económica que percibían, en su calidad de titulares, los referidos funcionarios en concep</w:t>
      </w:r>
      <w:r w:rsidR="00D0486A">
        <w:rPr>
          <w:rFonts w:ascii="Times New Roman" w:hAnsi="Times New Roman" w:cs="Times New Roman"/>
        </w:rPr>
        <w:t xml:space="preserve">to de gastos de representación. </w:t>
      </w:r>
      <w:r w:rsidR="00D0486A" w:rsidRPr="00D0486A">
        <w:rPr>
          <w:rFonts w:ascii="Times New Roman" w:hAnsi="Times New Roman" w:cs="Times New Roman"/>
        </w:rPr>
        <w:t>IV. Copia íntegra en formato digital de fas transferencias, recibos, vouchers o cheques entregados que percibían los referidos funcionarios en concepto de comp</w:t>
      </w:r>
      <w:r w:rsidR="00D0486A">
        <w:rPr>
          <w:rFonts w:ascii="Times New Roman" w:hAnsi="Times New Roman" w:cs="Times New Roman"/>
        </w:rPr>
        <w:t xml:space="preserve">lemento salarial o sobresueldo. </w:t>
      </w:r>
      <w:r w:rsidR="00D0486A" w:rsidRPr="00D0486A">
        <w:rPr>
          <w:rFonts w:ascii="Times New Roman" w:hAnsi="Times New Roman" w:cs="Times New Roman"/>
        </w:rPr>
        <w:t xml:space="preserve">V. Copia íntegra en formato digital relativa </w:t>
      </w:r>
      <w:r w:rsidR="00493DB2">
        <w:rPr>
          <w:rFonts w:ascii="Times New Roman" w:hAnsi="Times New Roman" w:cs="Times New Roman"/>
        </w:rPr>
        <w:t xml:space="preserve">la </w:t>
      </w:r>
      <w:r w:rsidR="00D0486A" w:rsidRPr="00D0486A">
        <w:rPr>
          <w:rFonts w:ascii="Times New Roman" w:hAnsi="Times New Roman" w:cs="Times New Roman"/>
        </w:rPr>
        <w:t xml:space="preserve"> registro de retención de impuesto</w:t>
      </w:r>
      <w:r w:rsidR="00493DB2">
        <w:rPr>
          <w:rFonts w:ascii="Times New Roman" w:hAnsi="Times New Roman" w:cs="Times New Roman"/>
        </w:rPr>
        <w:t xml:space="preserve"> sobre la </w:t>
      </w:r>
      <w:r w:rsidR="00D0486A" w:rsidRPr="00D0486A">
        <w:rPr>
          <w:rFonts w:ascii="Times New Roman" w:hAnsi="Times New Roman" w:cs="Times New Roman"/>
        </w:rPr>
        <w:t xml:space="preserve"> renta deducida de los salarios o emolumentos percibidos por los funcionarios mencionados en el párrafo I) de la presente solicitud de información.</w:t>
      </w:r>
      <w:r w:rsidR="00493DB2">
        <w:rPr>
          <w:rFonts w:ascii="Times New Roman" w:hAnsi="Times New Roman" w:cs="Times New Roman"/>
        </w:rPr>
        <w:t xml:space="preserve">” </w:t>
      </w:r>
      <w:r w:rsidR="00D0486A" w:rsidRPr="00EF68B5">
        <w:rPr>
          <w:rFonts w:ascii="Times New Roman" w:hAnsi="Times New Roman" w:cs="Times New Roman"/>
          <w:b/>
        </w:rPr>
        <w:t>II.</w:t>
      </w:r>
      <w:r w:rsidR="00D0486A" w:rsidRPr="00EF68B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D0486A" w:rsidRPr="00EF68B5">
        <w:rPr>
          <w:rFonts w:ascii="Times New Roman" w:eastAsia="Times New Roman" w:hAnsi="Times New Roman" w:cs="Times New Roman"/>
          <w:b/>
          <w:szCs w:val="24"/>
          <w:lang w:val="es-ES" w:eastAsia="es-ES"/>
        </w:rPr>
        <w:t>III)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 Que no obstante lo anterior,  una vez admitida la solicitud corresponde a la suscrita Oficial de Información analizar el contenido de la 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lastRenderedPageBreak/>
        <w:t>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(…)”, en ese sentido, se aclara que debe dirigir su solicitud al Ministerio de Justicia y Seguridad Publica siendo este el ent</w:t>
      </w:r>
      <w:r w:rsidR="00493DB2">
        <w:rPr>
          <w:rFonts w:ascii="Times New Roman" w:eastAsia="Times New Roman" w:hAnsi="Times New Roman" w:cs="Times New Roman"/>
          <w:szCs w:val="24"/>
          <w:lang w:val="es-ES" w:eastAsia="es-ES"/>
        </w:rPr>
        <w:t>e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competente.</w:t>
      </w:r>
      <w:r>
        <w:rPr>
          <w:rFonts w:ascii="Times New Roman" w:eastAsia="Times New Roman" w:hAnsi="Times New Roman" w:cs="Times New Roman"/>
          <w:color w:val="FF0000"/>
          <w:szCs w:val="24"/>
          <w:lang w:val="es-ES" w:eastAsia="es-ES"/>
        </w:rPr>
        <w:t xml:space="preserve"> </w:t>
      </w:r>
      <w:r w:rsidR="00D0486A" w:rsidRPr="00B16543">
        <w:rPr>
          <w:rFonts w:ascii="Times New Roman" w:eastAsia="Times New Roman" w:hAnsi="Times New Roman" w:cs="Times New Roman"/>
          <w:b/>
          <w:szCs w:val="24"/>
          <w:lang w:eastAsia="es-ES"/>
        </w:rPr>
        <w:t>I</w:t>
      </w:r>
      <w:r w:rsidR="00D0486A">
        <w:rPr>
          <w:rFonts w:ascii="Times New Roman" w:eastAsia="Times New Roman" w:hAnsi="Times New Roman" w:cs="Times New Roman"/>
          <w:b/>
          <w:szCs w:val="24"/>
          <w:lang w:eastAsia="es-ES"/>
        </w:rPr>
        <w:t>V</w:t>
      </w:r>
      <w:r w:rsidR="00D0486A" w:rsidRPr="00B16543">
        <w:rPr>
          <w:rFonts w:ascii="Times New Roman" w:eastAsia="Times New Roman" w:hAnsi="Times New Roman" w:cs="Times New Roman"/>
          <w:szCs w:val="24"/>
          <w:lang w:eastAsia="es-ES"/>
        </w:rPr>
        <w:t xml:space="preserve">. </w:t>
      </w:r>
      <w:r w:rsidR="00D0486A">
        <w:rPr>
          <w:rFonts w:ascii="Times New Roman" w:eastAsia="Times New Roman" w:hAnsi="Times New Roman" w:cs="Times New Roman"/>
          <w:szCs w:val="24"/>
          <w:lang w:eastAsia="es-ES"/>
        </w:rPr>
        <w:t xml:space="preserve">Que para el presente caso la normativa en sus  Arts. 50 letra c y 68 de la LAIP, así como,  el Art. 49 de su Reglamento, precisa que debe de expresársele a la interesada la entidad a la que debe dirigir su petición. </w:t>
      </w:r>
      <w:r w:rsidR="00D0486A"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POR TANTO,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conforme a los Art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1, 2, 6, 18 y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86 inc. 3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>°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de la Constitución, y 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con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base 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los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Art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s. 2,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7, 9, 50, 62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>, 68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72 de la Ley de Acceso a la Información Pública,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Arts.49, 50, 52, 54, 55 y 56 de sus Reglamento, 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esta dependencia</w:t>
      </w:r>
      <w:r w:rsidR="00D0486A"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, RESUELVE: 1° </w:t>
      </w:r>
      <w:r w:rsidR="00D0486A"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INSTRUIR 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>a la soli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citante que debe dirigirse a la Unidad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Acceso a la Información Pública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del Ministerio de Justicia y Seguridad Publica</w:t>
      </w:r>
      <w:r w:rsidR="00D0486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 w:rsidR="00D0486A"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>2°</w:t>
      </w:r>
      <w:r w:rsidR="00D0486A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="00D0486A" w:rsidRPr="00FD4455">
        <w:rPr>
          <w:rFonts w:ascii="Times New Roman" w:eastAsia="Times New Roman" w:hAnsi="Times New Roman" w:cs="Times New Roman"/>
          <w:szCs w:val="24"/>
          <w:lang w:val="es-ES" w:eastAsia="es-ES"/>
        </w:rPr>
        <w:t>Remítase la presente en el medio señalado para tal efecto.</w:t>
      </w:r>
      <w:r w:rsidR="00D0486A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="00D0486A"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>NOTIFÍQUESE</w:t>
      </w:r>
      <w:r w:rsidR="00D0486A" w:rsidRPr="00B16543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:rsidR="00D0486A" w:rsidRPr="00B16543" w:rsidRDefault="00D0486A" w:rsidP="00D0486A">
      <w:pPr>
        <w:spacing w:line="36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D0486A" w:rsidRDefault="00D0486A" w:rsidP="00D0486A">
      <w:pPr>
        <w:spacing w:line="36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DE07D9" w:rsidRPr="00B16543" w:rsidRDefault="00DE07D9" w:rsidP="00D0486A">
      <w:pPr>
        <w:spacing w:line="36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D0486A" w:rsidRPr="00B16543" w:rsidRDefault="00D0486A" w:rsidP="00DE07D9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JENNI VANESSA QUINTANILLA GARCÍA</w:t>
      </w:r>
    </w:p>
    <w:p w:rsidR="00D0486A" w:rsidRPr="00B16543" w:rsidRDefault="00D0486A" w:rsidP="00DE07D9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OFICIAL DE INFORMACIÓN AD-HONOREM</w:t>
      </w:r>
    </w:p>
    <w:p w:rsidR="00D0486A" w:rsidRPr="00B16543" w:rsidRDefault="00D0486A" w:rsidP="00D0486A">
      <w:pPr>
        <w:spacing w:line="360" w:lineRule="auto"/>
        <w:rPr>
          <w:szCs w:val="24"/>
          <w:lang w:val="es-ES_tradnl"/>
        </w:rPr>
      </w:pPr>
    </w:p>
    <w:p w:rsidR="00D0486A" w:rsidRDefault="00D0486A" w:rsidP="00D0486A">
      <w:pPr>
        <w:spacing w:line="360" w:lineRule="auto"/>
      </w:pPr>
    </w:p>
    <w:p w:rsidR="00D04D5F" w:rsidRDefault="00D04D5F"/>
    <w:sectPr w:rsidR="00D04D5F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D7" w:rsidRDefault="00DF78D7">
      <w:pPr>
        <w:spacing w:after="0" w:line="240" w:lineRule="auto"/>
      </w:pPr>
      <w:r>
        <w:separator/>
      </w:r>
    </w:p>
  </w:endnote>
  <w:endnote w:type="continuationSeparator" w:id="0">
    <w:p w:rsidR="00DF78D7" w:rsidRDefault="00DF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38" w:rsidRPr="001E74F9" w:rsidRDefault="00DE07D9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23838" w:rsidRPr="001E74F9" w:rsidRDefault="00DE07D9" w:rsidP="00523838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23838" w:rsidRPr="001E74F9" w:rsidRDefault="00DE07D9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23838" w:rsidRDefault="00DE07D9" w:rsidP="00523838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D97743D" wp14:editId="76531170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838" w:rsidRDefault="00DF78D7" w:rsidP="00523838">
    <w:pPr>
      <w:pStyle w:val="Piedepgina"/>
    </w:pPr>
  </w:p>
  <w:p w:rsidR="007D4A17" w:rsidRPr="00523838" w:rsidRDefault="00DF78D7" w:rsidP="00523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D7" w:rsidRDefault="00DF78D7">
      <w:pPr>
        <w:spacing w:after="0" w:line="240" w:lineRule="auto"/>
      </w:pPr>
      <w:r>
        <w:separator/>
      </w:r>
    </w:p>
  </w:footnote>
  <w:footnote w:type="continuationSeparator" w:id="0">
    <w:p w:rsidR="00DF78D7" w:rsidRDefault="00DF7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6A"/>
    <w:rsid w:val="00493DB2"/>
    <w:rsid w:val="00704C00"/>
    <w:rsid w:val="00AB0677"/>
    <w:rsid w:val="00D0486A"/>
    <w:rsid w:val="00D04D5F"/>
    <w:rsid w:val="00DE07D9"/>
    <w:rsid w:val="00DF78D7"/>
    <w:rsid w:val="00E93D53"/>
    <w:rsid w:val="00F0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2017-06-06T20:57:00Z</cp:lastPrinted>
  <dcterms:created xsi:type="dcterms:W3CDTF">2017-06-06T20:59:00Z</dcterms:created>
  <dcterms:modified xsi:type="dcterms:W3CDTF">2017-09-14T16:02:00Z</dcterms:modified>
</cp:coreProperties>
</file>