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57" w:rsidRPr="00C25DF8" w:rsidRDefault="00BB0557" w:rsidP="00BB0557">
      <w:pPr>
        <w:tabs>
          <w:tab w:val="left" w:pos="3418"/>
        </w:tabs>
        <w:spacing w:after="0" w:line="360" w:lineRule="auto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C25DF8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F15A57D" wp14:editId="4C7A668E">
            <wp:simplePos x="0" y="0"/>
            <wp:positionH relativeFrom="margin">
              <wp:posOffset>1869440</wp:posOffset>
            </wp:positionH>
            <wp:positionV relativeFrom="margin">
              <wp:posOffset>-93345</wp:posOffset>
            </wp:positionV>
            <wp:extent cx="1822450" cy="1072515"/>
            <wp:effectExtent l="0" t="0" r="6350" b="0"/>
            <wp:wrapTopAndBottom/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BB0557" w:rsidRPr="00C25DF8" w:rsidTr="00447956">
        <w:tc>
          <w:tcPr>
            <w:tcW w:w="2881" w:type="dxa"/>
            <w:hideMark/>
          </w:tcPr>
          <w:p w:rsidR="00BB0557" w:rsidRPr="00C25DF8" w:rsidRDefault="00BB0557" w:rsidP="00447956">
            <w:pPr>
              <w:jc w:val="both"/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BB0557" w:rsidRPr="00C25DF8" w:rsidRDefault="00BB0557" w:rsidP="0044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82" w:type="dxa"/>
            <w:hideMark/>
          </w:tcPr>
          <w:p w:rsidR="00BB0557" w:rsidRPr="00C25DF8" w:rsidRDefault="00BB0557" w:rsidP="00447956">
            <w:pPr>
              <w:spacing w:after="0"/>
              <w:jc w:val="both"/>
              <w:rPr>
                <w:rFonts w:cs="Times New Roman"/>
              </w:rPr>
            </w:pPr>
          </w:p>
        </w:tc>
      </w:tr>
      <w:tr w:rsidR="00BB0557" w:rsidRPr="00C25DF8" w:rsidTr="00447956">
        <w:tc>
          <w:tcPr>
            <w:tcW w:w="8644" w:type="dxa"/>
            <w:gridSpan w:val="3"/>
            <w:hideMark/>
          </w:tcPr>
          <w:p w:rsidR="00BB0557" w:rsidRPr="00C25DF8" w:rsidRDefault="00BB0557" w:rsidP="00447956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25DF8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BB0557" w:rsidRDefault="00BB0557" w:rsidP="00447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25DF8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  <w:p w:rsidR="00276AC5" w:rsidRPr="00C25DF8" w:rsidRDefault="00276AC5" w:rsidP="00447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</w:p>
        </w:tc>
      </w:tr>
    </w:tbl>
    <w:p w:rsidR="00BB0557" w:rsidRPr="00276AC5" w:rsidRDefault="00BB0557" w:rsidP="00BB0557">
      <w:pPr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276AC5">
        <w:rPr>
          <w:rFonts w:ascii="Times New Roman" w:hAnsi="Times New Roman" w:cs="Times New Roman"/>
          <w:b/>
          <w:sz w:val="24"/>
          <w:szCs w:val="24"/>
          <w:lang w:val="es-ES" w:eastAsia="es-ES"/>
        </w:rPr>
        <w:t>RESOLUCIÓN NÚMERO SETENTA Y</w:t>
      </w:r>
      <w:r w:rsidR="003D2754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 SEIS</w:t>
      </w:r>
      <w:r w:rsidRPr="00276AC5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. NÚMERO CORRELATIVO </w:t>
      </w:r>
      <w:r w:rsidRPr="00276AC5">
        <w:rPr>
          <w:rFonts w:ascii="Times New Roman" w:hAnsi="Times New Roman" w:cs="Times New Roman"/>
          <w:b/>
          <w:sz w:val="24"/>
          <w:szCs w:val="24"/>
        </w:rPr>
        <w:t>MIGOBDT-2017-0083.</w:t>
      </w:r>
      <w:r w:rsidRPr="00276AC5">
        <w:rPr>
          <w:rFonts w:ascii="Times New Roman" w:hAnsi="Times New Roman" w:cs="Times New Roman"/>
          <w:sz w:val="24"/>
          <w:szCs w:val="24"/>
        </w:rPr>
        <w:t xml:space="preserve"> </w:t>
      </w:r>
      <w:r w:rsidRPr="00276AC5">
        <w:rPr>
          <w:rFonts w:ascii="Times New Roman" w:hAnsi="Times New Roman" w:cs="Times New Roman"/>
          <w:b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San Salvador, a las diez horas y </w:t>
      </w:r>
      <w:r w:rsidR="003D275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dos 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minutos del </w:t>
      </w:r>
      <w:r w:rsidR="003D2754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seis 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>de junio</w:t>
      </w:r>
      <w:r w:rsidR="00636D76"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de dos mil diecisiete </w:t>
      </w:r>
      <w:r w:rsidRPr="00276AC5">
        <w:rPr>
          <w:rFonts w:ascii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276AC5">
        <w:rPr>
          <w:rFonts w:ascii="Times New Roman" w:hAnsi="Times New Roman" w:cs="Times New Roman"/>
          <w:b/>
          <w:sz w:val="24"/>
          <w:szCs w:val="24"/>
          <w:lang w:val="es-ES" w:eastAsia="es-ES"/>
        </w:rPr>
        <w:t>I.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Que habiéndose presentado solicitud a la Unidad de Acceso a la Información de esta Secretaria de Estado por: </w:t>
      </w:r>
      <w:r w:rsidR="000A5961">
        <w:rPr>
          <w:rFonts w:ascii="Times New Roman" w:hAnsi="Times New Roman" w:cs="Times New Roman"/>
          <w:b/>
          <w:sz w:val="24"/>
          <w:szCs w:val="24"/>
        </w:rPr>
        <w:t>---------------------------------------------------</w:t>
      </w:r>
      <w:bookmarkStart w:id="0" w:name="_GoBack"/>
      <w:bookmarkEnd w:id="0"/>
      <w:r w:rsidRPr="00276AC5">
        <w:rPr>
          <w:rFonts w:ascii="Times New Roman" w:hAnsi="Times New Roman" w:cs="Times New Roman"/>
          <w:sz w:val="24"/>
          <w:szCs w:val="24"/>
        </w:rPr>
        <w:t xml:space="preserve">. 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>En la cual requiere: “1. Proceso de licitación y adjudicación de contrato "Servicio de consultoría para proyecto de formación de marinos mercantes" de 2016 (MG-54/2016 y MG-55/2016 respectivamente) y su respectiva prórroga dada en 2017 (MG-17/2017</w:t>
      </w:r>
      <w:r w:rsidR="00636D76"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y MG-018/2017.)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2. Copia de acta de evaluación y adjudicación de dichos contratos, así como copia del respectivo contrato. Asimismo, nombre y cargos de las personas que integraron la comisión evaluadora para este proceso. 3. Currículum completo de las personas ganadoras del contrato, como de las otras personas participantes en este concurso.” </w:t>
      </w:r>
      <w:r w:rsidRPr="00276AC5">
        <w:rPr>
          <w:rFonts w:ascii="Times New Roman" w:hAnsi="Times New Roman" w:cs="Times New Roman"/>
          <w:b/>
          <w:sz w:val="24"/>
          <w:szCs w:val="24"/>
          <w:lang w:eastAsia="es-ES"/>
        </w:rPr>
        <w:t>II</w:t>
      </w:r>
      <w:r w:rsidRPr="00276AC5">
        <w:rPr>
          <w:rFonts w:ascii="Times New Roman" w:hAnsi="Times New Roman" w:cs="Times New Roman"/>
          <w:sz w:val="24"/>
          <w:szCs w:val="24"/>
          <w:lang w:eastAsia="es-ES"/>
        </w:rPr>
        <w:t xml:space="preserve">. 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</w:t>
      </w:r>
      <w:r w:rsid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la Ley. </w:t>
      </w:r>
      <w:r w:rsidRPr="00276AC5">
        <w:rPr>
          <w:rFonts w:ascii="Times New Roman" w:hAnsi="Times New Roman" w:cs="Times New Roman"/>
          <w:b/>
          <w:sz w:val="24"/>
          <w:szCs w:val="24"/>
          <w:lang w:eastAsia="es-ES"/>
        </w:rPr>
        <w:t>III.</w:t>
      </w:r>
      <w:r w:rsidRPr="00276AC5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636D76" w:rsidRPr="00276AC5">
        <w:rPr>
          <w:rFonts w:ascii="Times New Roman" w:hAnsi="Times New Roman" w:cs="Times New Roman"/>
          <w:sz w:val="24"/>
          <w:szCs w:val="24"/>
          <w:lang w:eastAsia="es-ES"/>
        </w:rPr>
        <w:t>Conforme artículo 70 de la LAIP, se trasladó la solicitud a la  unidad administrativa que la pueda poseer, Unidad  de Atención a Veterano y Excombatientes, la que remito los documentos en versiones públicas, con base al artículo 30 de la citada normativa, a su vez, manifiesta: “(…) se aclara que la Unidad de Adquisiciones y Contrataciones Institucional no ha tramitado ninguna prórroga a los referidos contratos.  – Es importante resaltar que la información tachada en la documentación proporcionada, no se puede revelar en cumplimiento a lo establecido en la</w:t>
      </w:r>
      <w:r w:rsidR="009B662B" w:rsidRPr="00276AC5">
        <w:rPr>
          <w:rFonts w:ascii="Times New Roman" w:hAnsi="Times New Roman" w:cs="Times New Roman"/>
          <w:sz w:val="24"/>
          <w:szCs w:val="24"/>
          <w:lang w:eastAsia="es-ES"/>
        </w:rPr>
        <w:t xml:space="preserve"> Ley de Acceso a la Información Pública, por tratarse de información confidencial, según el Art. 24, literal a), b), y c), que  establecen: </w:t>
      </w:r>
      <w:r w:rsidR="009B662B" w:rsidRPr="00276AC5">
        <w:rPr>
          <w:rFonts w:ascii="Times New Roman" w:hAnsi="Times New Roman" w:cs="Times New Roman"/>
          <w:i/>
          <w:sz w:val="24"/>
          <w:szCs w:val="24"/>
          <w:lang w:eastAsia="es-ES"/>
        </w:rPr>
        <w:t>Es información confidencial: a) la referente al derecho a la intimidad personal y familiar, al honor  y a la propia imagen…; b) La entregada con tal carácter por los particulares a los entes obligados…; c) los datos personales que requieran el consentimiento de los individuos para su difusión</w:t>
      </w:r>
      <w:r w:rsidR="009B662B" w:rsidRPr="00276AC5">
        <w:rPr>
          <w:rFonts w:ascii="Times New Roman" w:hAnsi="Times New Roman" w:cs="Times New Roman"/>
          <w:sz w:val="24"/>
          <w:szCs w:val="24"/>
          <w:lang w:eastAsia="es-ES"/>
        </w:rPr>
        <w:t xml:space="preserve">” </w:t>
      </w:r>
      <w:r w:rsidRPr="00276AC5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conforme a los Arts. </w:t>
      </w:r>
      <w:r w:rsidR="00636D76"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1, 2, 18 y 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86 </w:t>
      </w:r>
      <w:r w:rsidR="00636D76"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inc. 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>3° d</w:t>
      </w:r>
      <w:r w:rsidR="00636D76"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e la Constitución de Republica, los 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>Art</w:t>
      </w:r>
      <w:r w:rsidR="00636D76" w:rsidRPr="00276AC5">
        <w:rPr>
          <w:rFonts w:ascii="Times New Roman" w:hAnsi="Times New Roman" w:cs="Times New Roman"/>
          <w:sz w:val="24"/>
          <w:szCs w:val="24"/>
          <w:lang w:val="es-ES" w:eastAsia="es-ES"/>
        </w:rPr>
        <w:t>s. 2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>,</w:t>
      </w:r>
      <w:r w:rsidR="00636D76"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="009B662B"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6, </w:t>
      </w:r>
      <w:r w:rsidR="00636D76"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7, 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>9,</w:t>
      </w:r>
      <w:r w:rsidR="009B662B"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24, 30, 31, 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50, y 72 de la Ley de Acceso a la Información Pública, esta 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lastRenderedPageBreak/>
        <w:t>dependencia</w:t>
      </w:r>
      <w:r w:rsidRPr="00276AC5">
        <w:rPr>
          <w:rFonts w:ascii="Times New Roman" w:hAnsi="Times New Roman" w:cs="Times New Roman"/>
          <w:b/>
          <w:sz w:val="24"/>
          <w:szCs w:val="24"/>
          <w:lang w:val="es-ES" w:eastAsia="es-ES"/>
        </w:rPr>
        <w:t>, RESUELVE: 1°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276AC5">
        <w:rPr>
          <w:rFonts w:ascii="Times New Roman" w:hAnsi="Times New Roman" w:cs="Times New Roman"/>
          <w:b/>
          <w:sz w:val="24"/>
          <w:szCs w:val="24"/>
          <w:lang w:val="es-ES" w:eastAsia="es-ES"/>
        </w:rPr>
        <w:t>CONCEDER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el acceso a la información solicitada</w:t>
      </w:r>
      <w:r w:rsidR="00276AC5"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. </w:t>
      </w:r>
      <w:r w:rsidR="00276AC5" w:rsidRPr="00276AC5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 2°</w:t>
      </w:r>
      <w:r w:rsidR="00276AC5"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Entréguese versión publica de la información por las razones expuestas en el Considerando III) de la presente.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="00276AC5" w:rsidRPr="00276AC5">
        <w:rPr>
          <w:rFonts w:ascii="Times New Roman" w:hAnsi="Times New Roman" w:cs="Times New Roman"/>
          <w:b/>
          <w:sz w:val="24"/>
          <w:szCs w:val="24"/>
          <w:lang w:val="es-ES" w:eastAsia="es-ES"/>
        </w:rPr>
        <w:t>3</w:t>
      </w:r>
      <w:r w:rsidRPr="00276AC5">
        <w:rPr>
          <w:rFonts w:ascii="Times New Roman" w:hAnsi="Times New Roman" w:cs="Times New Roman"/>
          <w:b/>
          <w:sz w:val="24"/>
          <w:szCs w:val="24"/>
          <w:lang w:val="es-ES" w:eastAsia="es-ES"/>
        </w:rPr>
        <w:t>°</w:t>
      </w:r>
      <w:r w:rsidRPr="00276AC5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Remítase la presente por medio señalada para tal efecto. </w:t>
      </w:r>
      <w:r w:rsidRPr="00276AC5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NOTIFÍQUESE. </w:t>
      </w:r>
    </w:p>
    <w:p w:rsidR="00BB0557" w:rsidRPr="00276AC5" w:rsidRDefault="00BB0557" w:rsidP="00BB0557">
      <w:pPr>
        <w:pStyle w:val="NormalWeb"/>
        <w:spacing w:line="276" w:lineRule="auto"/>
        <w:jc w:val="both"/>
        <w:rPr>
          <w:lang w:val="es-ES" w:eastAsia="es-ES"/>
        </w:rPr>
      </w:pPr>
    </w:p>
    <w:p w:rsidR="00BB0557" w:rsidRPr="00276AC5" w:rsidRDefault="00BB0557" w:rsidP="00BB0557">
      <w:pPr>
        <w:pStyle w:val="NormalWeb"/>
        <w:spacing w:line="276" w:lineRule="auto"/>
        <w:jc w:val="both"/>
        <w:rPr>
          <w:lang w:val="es-ES" w:eastAsia="es-ES"/>
        </w:rPr>
      </w:pPr>
    </w:p>
    <w:p w:rsidR="00BB0557" w:rsidRPr="00276AC5" w:rsidRDefault="00BB0557" w:rsidP="00BB0557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276AC5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BB0557" w:rsidRPr="00276AC5" w:rsidRDefault="00BB0557" w:rsidP="00BB05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276AC5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BB0557" w:rsidRPr="00276AC5" w:rsidRDefault="00BB0557" w:rsidP="00BB0557">
      <w:pPr>
        <w:rPr>
          <w:sz w:val="24"/>
          <w:szCs w:val="24"/>
        </w:rPr>
      </w:pPr>
    </w:p>
    <w:p w:rsidR="00BB0557" w:rsidRPr="00276AC5" w:rsidRDefault="00BB0557" w:rsidP="00BB0557">
      <w:pPr>
        <w:rPr>
          <w:sz w:val="24"/>
          <w:szCs w:val="24"/>
        </w:rPr>
      </w:pPr>
    </w:p>
    <w:sectPr w:rsidR="00BB0557" w:rsidRPr="00276AC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EC" w:rsidRDefault="008C6FEC" w:rsidP="00BB0557">
      <w:pPr>
        <w:spacing w:after="0" w:line="240" w:lineRule="auto"/>
      </w:pPr>
      <w:r>
        <w:separator/>
      </w:r>
    </w:p>
  </w:endnote>
  <w:endnote w:type="continuationSeparator" w:id="0">
    <w:p w:rsidR="008C6FEC" w:rsidRDefault="008C6FEC" w:rsidP="00BB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57" w:rsidRPr="001E74F9" w:rsidRDefault="00BB0557" w:rsidP="00BB0557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B0557" w:rsidRPr="001E74F9" w:rsidRDefault="00BB0557" w:rsidP="00BB0557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B0557" w:rsidRDefault="00BB0557" w:rsidP="00BB0557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</w:t>
    </w:r>
    <w:r>
      <w:rPr>
        <w:rFonts w:ascii="Monotype Corsiva" w:hAnsi="Monotype Corsiva"/>
        <w:sz w:val="21"/>
        <w:szCs w:val="21"/>
      </w:rPr>
      <w:t>formación Pública Tel: 2527-702</w:t>
    </w:r>
  </w:p>
  <w:p w:rsidR="00BB0557" w:rsidRPr="009C55A6" w:rsidRDefault="00BB0557" w:rsidP="00BB0557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79F4CD1" wp14:editId="6552D88C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0557" w:rsidRDefault="00BB0557" w:rsidP="00BB0557">
    <w:pPr>
      <w:pStyle w:val="Piedepgina"/>
    </w:pPr>
  </w:p>
  <w:p w:rsidR="00BB0557" w:rsidRDefault="00BB05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EC" w:rsidRDefault="008C6FEC" w:rsidP="00BB0557">
      <w:pPr>
        <w:spacing w:after="0" w:line="240" w:lineRule="auto"/>
      </w:pPr>
      <w:r>
        <w:separator/>
      </w:r>
    </w:p>
  </w:footnote>
  <w:footnote w:type="continuationSeparator" w:id="0">
    <w:p w:rsidR="008C6FEC" w:rsidRDefault="008C6FEC" w:rsidP="00BB0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57"/>
    <w:rsid w:val="000A5961"/>
    <w:rsid w:val="001C50B1"/>
    <w:rsid w:val="002024B9"/>
    <w:rsid w:val="00276AC5"/>
    <w:rsid w:val="00292377"/>
    <w:rsid w:val="003D2754"/>
    <w:rsid w:val="00636D76"/>
    <w:rsid w:val="00866DF2"/>
    <w:rsid w:val="008C6FEC"/>
    <w:rsid w:val="009B662B"/>
    <w:rsid w:val="00AD2E87"/>
    <w:rsid w:val="00B035EB"/>
    <w:rsid w:val="00B83C62"/>
    <w:rsid w:val="00BB0557"/>
    <w:rsid w:val="00C661FD"/>
    <w:rsid w:val="00CB676A"/>
    <w:rsid w:val="00D9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BB0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557"/>
  </w:style>
  <w:style w:type="paragraph" w:styleId="Piedepgina">
    <w:name w:val="footer"/>
    <w:basedOn w:val="Normal"/>
    <w:link w:val="PiedepginaCar"/>
    <w:uiPriority w:val="99"/>
    <w:unhideWhenUsed/>
    <w:rsid w:val="00BB0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557"/>
  </w:style>
  <w:style w:type="paragraph" w:styleId="Textodeglobo">
    <w:name w:val="Balloon Text"/>
    <w:basedOn w:val="Normal"/>
    <w:link w:val="TextodegloboCar"/>
    <w:uiPriority w:val="99"/>
    <w:semiHidden/>
    <w:unhideWhenUsed/>
    <w:rsid w:val="0027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BB0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557"/>
  </w:style>
  <w:style w:type="paragraph" w:styleId="Piedepgina">
    <w:name w:val="footer"/>
    <w:basedOn w:val="Normal"/>
    <w:link w:val="PiedepginaCar"/>
    <w:uiPriority w:val="99"/>
    <w:unhideWhenUsed/>
    <w:rsid w:val="00BB0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557"/>
  </w:style>
  <w:style w:type="paragraph" w:styleId="Textodeglobo">
    <w:name w:val="Balloon Text"/>
    <w:basedOn w:val="Normal"/>
    <w:link w:val="TextodegloboCar"/>
    <w:uiPriority w:val="99"/>
    <w:semiHidden/>
    <w:unhideWhenUsed/>
    <w:rsid w:val="0027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3</cp:revision>
  <cp:lastPrinted>2017-06-06T16:04:00Z</cp:lastPrinted>
  <dcterms:created xsi:type="dcterms:W3CDTF">2017-06-06T16:09:00Z</dcterms:created>
  <dcterms:modified xsi:type="dcterms:W3CDTF">2017-09-14T14:59:00Z</dcterms:modified>
</cp:coreProperties>
</file>