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EF0" w:rsidRDefault="00290EF0" w:rsidP="003056C4">
      <w:pPr>
        <w:jc w:val="center"/>
        <w:rPr>
          <w:rFonts w:ascii="Arial" w:hAnsi="Arial"/>
          <w:b/>
          <w:i/>
          <w:lang w:val="es-SV"/>
        </w:rPr>
      </w:pPr>
    </w:p>
    <w:p w:rsidR="00394A3A" w:rsidRPr="009A46F7" w:rsidRDefault="00916509" w:rsidP="00D3320B">
      <w:pPr>
        <w:pStyle w:val="NormalWeb"/>
        <w:spacing w:before="0" w:beforeAutospacing="0" w:after="0" w:afterAutospacing="0"/>
        <w:jc w:val="center"/>
        <w:rPr>
          <w:rStyle w:val="Textoennegrita"/>
          <w:i/>
          <w:color w:val="000000" w:themeColor="text1"/>
          <w:sz w:val="28"/>
          <w:szCs w:val="28"/>
          <w:u w:val="single"/>
        </w:rPr>
      </w:pPr>
      <w:r>
        <w:rPr>
          <w:rStyle w:val="Textoennegrita"/>
          <w:i/>
          <w:color w:val="000000" w:themeColor="text1"/>
          <w:sz w:val="28"/>
          <w:szCs w:val="28"/>
          <w:u w:val="single"/>
        </w:rPr>
        <w:t xml:space="preserve">DIRECCIÓN DE COOPERACIÓN INTERNACIONAL </w:t>
      </w:r>
      <w:r w:rsidR="00C075FD">
        <w:rPr>
          <w:rStyle w:val="Textoennegrita"/>
          <w:i/>
          <w:color w:val="000000" w:themeColor="text1"/>
          <w:sz w:val="28"/>
          <w:szCs w:val="28"/>
          <w:u w:val="single"/>
        </w:rPr>
        <w:t xml:space="preserve">Y </w:t>
      </w:r>
      <w:r w:rsidR="00C075FD" w:rsidRPr="009A46F7">
        <w:rPr>
          <w:rStyle w:val="Textoennegrita"/>
          <w:i/>
          <w:color w:val="000000" w:themeColor="text1"/>
          <w:sz w:val="28"/>
          <w:szCs w:val="28"/>
          <w:u w:val="single"/>
        </w:rPr>
        <w:t>CAMBIO</w:t>
      </w:r>
      <w:r w:rsidR="00D3320B" w:rsidRPr="009A46F7">
        <w:rPr>
          <w:rStyle w:val="Textoennegrita"/>
          <w:i/>
          <w:color w:val="000000" w:themeColor="text1"/>
          <w:sz w:val="28"/>
          <w:szCs w:val="28"/>
          <w:u w:val="single"/>
        </w:rPr>
        <w:t xml:space="preserve"> CLIMÁTICO</w:t>
      </w:r>
    </w:p>
    <w:p w:rsidR="00D717EE" w:rsidRDefault="00D717EE" w:rsidP="00D3320B">
      <w:pPr>
        <w:pStyle w:val="NormalWeb"/>
        <w:spacing w:before="0" w:beforeAutospacing="0" w:after="0" w:afterAutospacing="0"/>
        <w:jc w:val="both"/>
        <w:rPr>
          <w:rStyle w:val="Textoennegrita"/>
          <w:color w:val="000000" w:themeColor="text1"/>
        </w:rPr>
      </w:pPr>
    </w:p>
    <w:p w:rsidR="00D3320B" w:rsidRPr="00C568D2" w:rsidRDefault="00D717EE" w:rsidP="00D3320B">
      <w:pPr>
        <w:pStyle w:val="NormalWeb"/>
        <w:spacing w:before="0" w:beforeAutospacing="0" w:after="0" w:afterAutospacing="0"/>
        <w:jc w:val="both"/>
        <w:rPr>
          <w:rStyle w:val="Textoennegrita"/>
          <w:color w:val="000000" w:themeColor="text1"/>
          <w:u w:val="single"/>
        </w:rPr>
      </w:pPr>
      <w:r w:rsidRPr="00C568D2">
        <w:rPr>
          <w:rStyle w:val="Textoennegrita"/>
          <w:color w:val="000000" w:themeColor="text1"/>
          <w:u w:val="single"/>
        </w:rPr>
        <w:t>Respuestas a solicitud MARN-20</w:t>
      </w:r>
      <w:r w:rsidR="00C568D2" w:rsidRPr="00C568D2">
        <w:rPr>
          <w:rStyle w:val="Textoennegrita"/>
          <w:color w:val="000000" w:themeColor="text1"/>
          <w:u w:val="single"/>
        </w:rPr>
        <w:t>2</w:t>
      </w:r>
      <w:r w:rsidR="00916509">
        <w:rPr>
          <w:rStyle w:val="Textoennegrita"/>
          <w:color w:val="000000" w:themeColor="text1"/>
          <w:u w:val="single"/>
        </w:rPr>
        <w:t>2</w:t>
      </w:r>
      <w:r w:rsidRPr="00C568D2">
        <w:rPr>
          <w:rStyle w:val="Textoennegrita"/>
          <w:color w:val="000000" w:themeColor="text1"/>
          <w:u w:val="single"/>
        </w:rPr>
        <w:t>-</w:t>
      </w:r>
      <w:r w:rsidR="00916509">
        <w:rPr>
          <w:rStyle w:val="Textoennegrita"/>
          <w:color w:val="000000" w:themeColor="text1"/>
          <w:u w:val="single"/>
        </w:rPr>
        <w:t>00292</w:t>
      </w:r>
    </w:p>
    <w:p w:rsidR="00C568D2" w:rsidRDefault="00C568D2" w:rsidP="00D3320B">
      <w:pPr>
        <w:pStyle w:val="NormalWeb"/>
        <w:spacing w:before="0" w:beforeAutospacing="0" w:after="0" w:afterAutospacing="0"/>
        <w:jc w:val="both"/>
        <w:rPr>
          <w:rStyle w:val="Textoennegrita"/>
          <w:color w:val="000000" w:themeColor="text1"/>
        </w:rPr>
      </w:pPr>
      <w:bookmarkStart w:id="0" w:name="_GoBack"/>
      <w:bookmarkEnd w:id="0"/>
    </w:p>
    <w:p w:rsidR="00C075FD" w:rsidRPr="00C075FD" w:rsidRDefault="00C075FD" w:rsidP="00C075FD">
      <w:pPr>
        <w:jc w:val="both"/>
        <w:rPr>
          <w:rFonts w:eastAsia="Times New Roman"/>
          <w:b/>
          <w:color w:val="000000"/>
          <w:lang w:val="es-SV" w:eastAsia="es-SV"/>
        </w:rPr>
      </w:pPr>
      <w:r w:rsidRPr="00C075FD">
        <w:rPr>
          <w:rStyle w:val="contentpasted0"/>
          <w:rFonts w:eastAsia="Times New Roman"/>
          <w:b/>
          <w:color w:val="000000"/>
          <w:shd w:val="clear" w:color="auto" w:fill="FFFFFF"/>
        </w:rPr>
        <w:t>1- Marco y asidero legal de la obligación de realizar estudio de emisiones de fuentes fijas</w:t>
      </w:r>
    </w:p>
    <w:p w:rsidR="00C075FD" w:rsidRDefault="00C075FD" w:rsidP="00C075FD">
      <w:pPr>
        <w:jc w:val="both"/>
        <w:rPr>
          <w:rFonts w:eastAsia="Times New Roman"/>
          <w:color w:val="000000"/>
        </w:rPr>
      </w:pPr>
      <w:r>
        <w:rPr>
          <w:rStyle w:val="contentpasted0"/>
          <w:rFonts w:eastAsia="Times New Roman"/>
          <w:color w:val="000000"/>
          <w:shd w:val="clear" w:color="auto" w:fill="FFFFFF"/>
        </w:rPr>
        <w:t>R/ Ley del Medio Ambiente: Artículos 2, 42, 46, 47; </w:t>
      </w:r>
      <w:r>
        <w:rPr>
          <w:rFonts w:eastAsia="Times New Roman"/>
          <w:color w:val="000000"/>
        </w:rPr>
        <w:t>Evaluación y permisos ambientales Artículos 18 19, 20, 21, del 22 al 28. </w:t>
      </w:r>
    </w:p>
    <w:p w:rsidR="00C075FD" w:rsidRDefault="00C075FD" w:rsidP="00C075FD">
      <w:pPr>
        <w:jc w:val="both"/>
        <w:rPr>
          <w:rFonts w:eastAsia="Times New Roman"/>
          <w:color w:val="000000"/>
        </w:rPr>
      </w:pPr>
      <w:r>
        <w:rPr>
          <w:rStyle w:val="contentpasted0"/>
          <w:rFonts w:eastAsia="Times New Roman"/>
          <w:color w:val="000000"/>
          <w:shd w:val="clear" w:color="auto" w:fill="FFFFFF"/>
        </w:rPr>
        <w:t>Reglamento General de la Ley del Medio Ambiente:  Artículo 65</w:t>
      </w:r>
    </w:p>
    <w:p w:rsidR="00C075FD" w:rsidRDefault="00C075FD" w:rsidP="00C075FD">
      <w:pPr>
        <w:jc w:val="both"/>
        <w:rPr>
          <w:rFonts w:eastAsia="Times New Roman"/>
          <w:color w:val="000000"/>
        </w:rPr>
      </w:pPr>
      <w:r>
        <w:rPr>
          <w:rStyle w:val="contentpasted0"/>
          <w:rFonts w:eastAsia="Times New Roman"/>
          <w:color w:val="000000"/>
          <w:shd w:val="clear" w:color="auto" w:fill="FFFFFF"/>
        </w:rPr>
        <w:t>Reglamento Especial de Normas Técnicas de Calidad Ambiental. Especialmente Arts. 6, 9, 10, 11, 12, 16, 18. </w:t>
      </w:r>
    </w:p>
    <w:p w:rsidR="00C075FD" w:rsidRDefault="00C075FD" w:rsidP="00C075FD">
      <w:pPr>
        <w:jc w:val="both"/>
        <w:rPr>
          <w:rFonts w:eastAsia="Times New Roman"/>
          <w:color w:val="000000"/>
        </w:rPr>
      </w:pPr>
      <w:r>
        <w:rPr>
          <w:rStyle w:val="contentpasted0"/>
          <w:rFonts w:eastAsia="Times New Roman"/>
          <w:color w:val="000000"/>
          <w:shd w:val="clear" w:color="auto" w:fill="FFFFFF"/>
        </w:rPr>
        <w:t>Reglamento Especial en materia de sustancias, residuos y desechos peligrosos. Especialmente Arts. 43 y 44, 49.</w:t>
      </w:r>
    </w:p>
    <w:p w:rsidR="00C075FD" w:rsidRDefault="00C075FD" w:rsidP="00C075FD">
      <w:pPr>
        <w:jc w:val="both"/>
        <w:rPr>
          <w:rFonts w:eastAsia="Times New Roman"/>
          <w:color w:val="000000"/>
        </w:rPr>
      </w:pPr>
      <w:r>
        <w:rPr>
          <w:rStyle w:val="contentpasted0"/>
          <w:rFonts w:eastAsia="Times New Roman"/>
          <w:color w:val="000000"/>
          <w:shd w:val="clear" w:color="auto" w:fill="FFFFFF"/>
        </w:rPr>
        <w:t>Norma Salvadoreña NSO 13.11.02:11 Emisiones Atmosféricas Fuentes Fijas Puntuales. </w:t>
      </w:r>
    </w:p>
    <w:p w:rsidR="00C075FD" w:rsidRDefault="00C075FD" w:rsidP="00C075FD">
      <w:pPr>
        <w:jc w:val="both"/>
        <w:rPr>
          <w:rFonts w:eastAsia="Times New Roman"/>
          <w:color w:val="000000"/>
        </w:rPr>
      </w:pPr>
    </w:p>
    <w:p w:rsidR="00C075FD" w:rsidRPr="00C075FD" w:rsidRDefault="00C075FD" w:rsidP="00C075FD">
      <w:pPr>
        <w:jc w:val="both"/>
        <w:rPr>
          <w:rFonts w:eastAsia="Times New Roman"/>
          <w:b/>
          <w:color w:val="000000"/>
        </w:rPr>
      </w:pPr>
      <w:r w:rsidRPr="00C075FD">
        <w:rPr>
          <w:rStyle w:val="contentpasted0"/>
          <w:rFonts w:eastAsia="Times New Roman"/>
          <w:b/>
          <w:color w:val="000000"/>
          <w:shd w:val="clear" w:color="auto" w:fill="FFFFFF"/>
        </w:rPr>
        <w:t> </w:t>
      </w:r>
      <w:r w:rsidRPr="00C075FD">
        <w:rPr>
          <w:rStyle w:val="contentpasted1"/>
          <w:rFonts w:eastAsia="Times New Roman"/>
          <w:b/>
          <w:color w:val="000000"/>
          <w:shd w:val="clear" w:color="auto" w:fill="FFFFFF"/>
        </w:rPr>
        <w:t>2- ¿qué tipo de equipos están sujetos a realización de estudio de emisiones de fuentes fijas?</w:t>
      </w:r>
    </w:p>
    <w:p w:rsidR="00C075FD" w:rsidRDefault="00C075FD" w:rsidP="00C075FD">
      <w:pPr>
        <w:jc w:val="both"/>
        <w:rPr>
          <w:rFonts w:eastAsia="Times New Roman"/>
          <w:color w:val="000000"/>
        </w:rPr>
      </w:pPr>
      <w:r>
        <w:rPr>
          <w:rStyle w:val="contentpasted1"/>
          <w:rFonts w:eastAsia="Times New Roman"/>
          <w:color w:val="000000"/>
          <w:shd w:val="clear" w:color="auto" w:fill="FFFFFF"/>
        </w:rPr>
        <w:t>R/ De acuerdo al Reglamento General de la Ley del Medio Ambiente, los responsables de emisiones de fuentes fijas, que expidan olores, gases o partículas sólidas o líquidas a la atmósfera (Artículo 65)</w:t>
      </w:r>
    </w:p>
    <w:p w:rsidR="00C075FD" w:rsidRDefault="00C075FD" w:rsidP="00C075FD">
      <w:pPr>
        <w:jc w:val="both"/>
        <w:rPr>
          <w:rFonts w:eastAsia="Times New Roman"/>
          <w:color w:val="000000"/>
        </w:rPr>
      </w:pPr>
      <w:r>
        <w:rPr>
          <w:rStyle w:val="contentpasted1"/>
          <w:rFonts w:eastAsia="Times New Roman"/>
          <w:color w:val="000000"/>
          <w:shd w:val="clear" w:color="auto" w:fill="FFFFFF"/>
        </w:rPr>
        <w:t>De acuerdo al Reglamento Especial de Normas Técnicas de Calidad Ambiental, las chimeneas y ductos (Art. 11), incineradores (Art. 12)</w:t>
      </w:r>
    </w:p>
    <w:p w:rsidR="00C075FD" w:rsidRDefault="00C075FD" w:rsidP="00C075FD">
      <w:pPr>
        <w:jc w:val="both"/>
        <w:rPr>
          <w:rFonts w:eastAsia="Times New Roman"/>
          <w:color w:val="000000"/>
        </w:rPr>
      </w:pPr>
      <w:r>
        <w:rPr>
          <w:rStyle w:val="contentpasted1"/>
          <w:rFonts w:eastAsia="Times New Roman"/>
          <w:color w:val="000000"/>
          <w:shd w:val="clear" w:color="auto" w:fill="FFFFFF"/>
        </w:rPr>
        <w:t xml:space="preserve">De acuerdo a la NSO 13.11.02:11, Hornos y calderas, equipos de calentamiento indirecto utilizando combustibles fósiles o biomasa, generadores de energía eléctrica con motores de combustión interna utilizando Bunker C, generadores de energía termoeléctrica con turbinas a vapor y/o con gases de escape, fundidoras secundarias de plomo, dispositivos térmicos que operan con aceite usado, dispositivos térmicos que utilizan </w:t>
      </w:r>
      <w:proofErr w:type="spellStart"/>
      <w:r>
        <w:rPr>
          <w:rStyle w:val="contentpasted1"/>
          <w:rFonts w:eastAsia="Times New Roman"/>
          <w:color w:val="000000"/>
          <w:shd w:val="clear" w:color="auto" w:fill="FFFFFF"/>
        </w:rPr>
        <w:t>co</w:t>
      </w:r>
      <w:proofErr w:type="spellEnd"/>
      <w:r>
        <w:rPr>
          <w:rStyle w:val="contentpasted1"/>
          <w:rFonts w:eastAsia="Times New Roman"/>
          <w:color w:val="000000"/>
          <w:shd w:val="clear" w:color="auto" w:fill="FFFFFF"/>
        </w:rPr>
        <w:t xml:space="preserve"> procesamiento, hornos eléctricos de arco para fabricación de acero, incineradores, y equipos utilizados en otros procesos industriales. </w:t>
      </w:r>
    </w:p>
    <w:p w:rsidR="00C075FD" w:rsidRDefault="00C075FD" w:rsidP="00C075FD">
      <w:pPr>
        <w:jc w:val="both"/>
        <w:rPr>
          <w:rFonts w:eastAsia="Times New Roman"/>
          <w:color w:val="000000"/>
        </w:rPr>
      </w:pPr>
    </w:p>
    <w:p w:rsidR="00C075FD" w:rsidRPr="00C075FD" w:rsidRDefault="00C075FD" w:rsidP="00C075FD">
      <w:pPr>
        <w:jc w:val="both"/>
        <w:rPr>
          <w:rFonts w:eastAsia="Times New Roman"/>
          <w:b/>
          <w:color w:val="000000"/>
        </w:rPr>
      </w:pPr>
      <w:r w:rsidRPr="00C075FD">
        <w:rPr>
          <w:rStyle w:val="contentpasted2"/>
          <w:rFonts w:eastAsia="Times New Roman"/>
          <w:b/>
          <w:color w:val="000000"/>
          <w:shd w:val="clear" w:color="auto" w:fill="FFFFFF"/>
        </w:rPr>
        <w:t>3- ¿Hay alguna disposición en la normativa que diga que hay que reportarlo periódicamente? ¿con qué periodicidad?</w:t>
      </w:r>
    </w:p>
    <w:p w:rsidR="00C075FD" w:rsidRDefault="00C075FD" w:rsidP="00C075FD">
      <w:pPr>
        <w:jc w:val="both"/>
        <w:rPr>
          <w:rFonts w:eastAsia="Times New Roman"/>
          <w:color w:val="000000"/>
        </w:rPr>
      </w:pPr>
      <w:r>
        <w:rPr>
          <w:rFonts w:eastAsia="Times New Roman"/>
          <w:color w:val="000000"/>
          <w:shd w:val="clear" w:color="auto" w:fill="FFFFFF"/>
        </w:rPr>
        <w:t>R/ Queda a criterio del MARN basado en las auditorías de evaluación ambiental, el cumplimiento de las condiciones fijadas en el permiso ambiental (Artículo 27 de la Ley del Medio Ambiente) así como lo que sea establecido en la fianza de cumplimiento ambiental en cuanta a la ejecución de los Programas de Manejo y Adecuación Ambiental (</w:t>
      </w:r>
      <w:proofErr w:type="spellStart"/>
      <w:r>
        <w:rPr>
          <w:rFonts w:eastAsia="Times New Roman"/>
          <w:color w:val="000000"/>
          <w:shd w:val="clear" w:color="auto" w:fill="FFFFFF"/>
        </w:rPr>
        <w:t>Articulo</w:t>
      </w:r>
      <w:proofErr w:type="spellEnd"/>
      <w:r>
        <w:rPr>
          <w:rFonts w:eastAsia="Times New Roman"/>
          <w:color w:val="000000"/>
          <w:shd w:val="clear" w:color="auto" w:fill="FFFFFF"/>
        </w:rPr>
        <w:t xml:space="preserve"> 29 de la Ley del Medio Ambiente). </w:t>
      </w:r>
    </w:p>
    <w:p w:rsidR="00C075FD" w:rsidRDefault="00C075FD" w:rsidP="00C075FD">
      <w:pPr>
        <w:jc w:val="both"/>
        <w:rPr>
          <w:rFonts w:eastAsia="Times New Roman"/>
          <w:color w:val="000000"/>
        </w:rPr>
      </w:pPr>
      <w:r>
        <w:rPr>
          <w:rFonts w:eastAsia="Times New Roman"/>
          <w:color w:val="000000"/>
        </w:rPr>
        <w:t> en el Artículo 46 de la Ley del Medio Ambiente en lo concerniente a la recopilación de información para el control de protección contra la contaminación, por lo que, en el Artículo 128 del Reglamento General de la Ley del Medio Ambiente, establece la presentación del Informe Anual de Operaciones, durante el primer trimestre de cada año. </w:t>
      </w:r>
    </w:p>
    <w:p w:rsidR="00C075FD" w:rsidRDefault="00C075FD" w:rsidP="00C075FD">
      <w:pPr>
        <w:jc w:val="both"/>
        <w:rPr>
          <w:rFonts w:eastAsia="Times New Roman"/>
          <w:color w:val="000000"/>
        </w:rPr>
      </w:pPr>
    </w:p>
    <w:p w:rsidR="00C075FD" w:rsidRPr="00C075FD" w:rsidRDefault="00C075FD" w:rsidP="00C075FD">
      <w:pPr>
        <w:jc w:val="both"/>
        <w:rPr>
          <w:rFonts w:eastAsia="Times New Roman"/>
          <w:b/>
          <w:color w:val="000000"/>
        </w:rPr>
      </w:pPr>
      <w:r w:rsidRPr="00C075FD">
        <w:rPr>
          <w:rStyle w:val="contentpasted3"/>
          <w:rFonts w:eastAsia="Times New Roman"/>
          <w:b/>
          <w:color w:val="000000"/>
          <w:shd w:val="clear" w:color="auto" w:fill="FFFFFF"/>
        </w:rPr>
        <w:t>4</w:t>
      </w:r>
      <w:proofErr w:type="gramStart"/>
      <w:r w:rsidRPr="00C075FD">
        <w:rPr>
          <w:rStyle w:val="contentpasted3"/>
          <w:rFonts w:eastAsia="Times New Roman"/>
          <w:b/>
          <w:color w:val="000000"/>
          <w:shd w:val="clear" w:color="auto" w:fill="FFFFFF"/>
        </w:rPr>
        <w:t>-¿</w:t>
      </w:r>
      <w:proofErr w:type="gramEnd"/>
      <w:r w:rsidRPr="00C075FD">
        <w:rPr>
          <w:rStyle w:val="contentpasted3"/>
          <w:rFonts w:eastAsia="Times New Roman"/>
          <w:b/>
          <w:color w:val="000000"/>
          <w:shd w:val="clear" w:color="auto" w:fill="FFFFFF"/>
        </w:rPr>
        <w:t>Qué criterios establece la normativa para elegir los equipos a los que se le hace prueba?</w:t>
      </w:r>
    </w:p>
    <w:p w:rsidR="00C075FD" w:rsidRDefault="00C075FD" w:rsidP="00C075FD">
      <w:pPr>
        <w:jc w:val="both"/>
        <w:rPr>
          <w:rFonts w:eastAsia="Times New Roman"/>
          <w:color w:val="000000"/>
        </w:rPr>
      </w:pPr>
      <w:r>
        <w:rPr>
          <w:rFonts w:eastAsia="Times New Roman"/>
          <w:color w:val="000000"/>
        </w:rPr>
        <w:t>R/ Los criterios están establecidos específicamente en cada uno de los numerales del apartado 7 de la norma NSO 13.11.02:11</w:t>
      </w:r>
    </w:p>
    <w:p w:rsidR="00C075FD" w:rsidRDefault="00C075FD" w:rsidP="00C075FD">
      <w:pPr>
        <w:jc w:val="both"/>
        <w:rPr>
          <w:rFonts w:eastAsia="Times New Roman"/>
          <w:color w:val="000000"/>
        </w:rPr>
      </w:pPr>
    </w:p>
    <w:p w:rsidR="00C075FD" w:rsidRPr="00C075FD" w:rsidRDefault="00C075FD" w:rsidP="00C075FD">
      <w:pPr>
        <w:jc w:val="both"/>
        <w:rPr>
          <w:rFonts w:eastAsia="Times New Roman"/>
          <w:b/>
          <w:color w:val="000000"/>
        </w:rPr>
      </w:pPr>
      <w:r w:rsidRPr="00C075FD">
        <w:rPr>
          <w:rStyle w:val="contentpasted4"/>
          <w:rFonts w:eastAsia="Times New Roman"/>
          <w:b/>
          <w:color w:val="000000"/>
          <w:shd w:val="clear" w:color="auto" w:fill="FFFFFF"/>
        </w:rPr>
        <w:t>5- En el caso de los hornos ¿hay un tipo de horno en específico que está sujeto a la realización de estas pruebas o deben realizarse a todos? ¿cuál es la fundamentación legal?</w:t>
      </w:r>
    </w:p>
    <w:p w:rsidR="00C075FD" w:rsidRDefault="00C075FD" w:rsidP="00C075FD">
      <w:pPr>
        <w:jc w:val="both"/>
        <w:rPr>
          <w:rFonts w:eastAsia="Times New Roman"/>
          <w:color w:val="000000"/>
        </w:rPr>
      </w:pPr>
      <w:r>
        <w:rPr>
          <w:rStyle w:val="contentpasted4"/>
          <w:rFonts w:eastAsia="Times New Roman"/>
          <w:color w:val="000000"/>
          <w:shd w:val="clear" w:color="auto" w:fill="FFFFFF"/>
        </w:rPr>
        <w:t>R/ Los tipos específicos de hornos están detallados en el apartado 7 de la norma salvadoreña NSO 13.11.02:11.</w:t>
      </w:r>
    </w:p>
    <w:p w:rsidR="00C075FD" w:rsidRDefault="00C075FD" w:rsidP="00C075FD">
      <w:pPr>
        <w:jc w:val="both"/>
        <w:rPr>
          <w:rFonts w:eastAsia="Times New Roman"/>
          <w:color w:val="000000"/>
        </w:rPr>
      </w:pPr>
    </w:p>
    <w:p w:rsidR="00C075FD" w:rsidRPr="00C075FD" w:rsidRDefault="00C075FD" w:rsidP="00C075FD">
      <w:pPr>
        <w:jc w:val="both"/>
        <w:rPr>
          <w:rFonts w:eastAsia="Times New Roman"/>
          <w:b/>
          <w:i/>
          <w:color w:val="000000"/>
          <w:u w:val="single"/>
        </w:rPr>
      </w:pPr>
      <w:r w:rsidRPr="00C075FD">
        <w:rPr>
          <w:rStyle w:val="contentpasted4"/>
          <w:rFonts w:eastAsia="Times New Roman"/>
          <w:b/>
          <w:i/>
          <w:color w:val="000000"/>
          <w:u w:val="single"/>
          <w:shd w:val="clear" w:color="auto" w:fill="FFFFFF"/>
        </w:rPr>
        <w:t>Nota: para mejor referencia se adjunta: </w:t>
      </w:r>
    </w:p>
    <w:p w:rsidR="00C075FD" w:rsidRDefault="00C075FD" w:rsidP="00C075FD">
      <w:pPr>
        <w:jc w:val="both"/>
        <w:rPr>
          <w:rFonts w:eastAsia="Times New Roman"/>
          <w:color w:val="000000"/>
        </w:rPr>
      </w:pPr>
      <w:r>
        <w:rPr>
          <w:rStyle w:val="contentpasted4"/>
          <w:rFonts w:eastAsia="Times New Roman"/>
          <w:color w:val="000000"/>
          <w:shd w:val="clear" w:color="auto" w:fill="FFFFFF"/>
        </w:rPr>
        <w:t>1.la Norma salvadoreña NSO 13.11.02:11 </w:t>
      </w:r>
    </w:p>
    <w:p w:rsidR="00C075FD" w:rsidRDefault="00C075FD" w:rsidP="00C075FD">
      <w:pPr>
        <w:jc w:val="both"/>
        <w:rPr>
          <w:rFonts w:eastAsia="Times New Roman"/>
          <w:color w:val="000000"/>
        </w:rPr>
      </w:pPr>
      <w:r>
        <w:rPr>
          <w:rStyle w:val="contentpasted4"/>
          <w:rFonts w:eastAsia="Times New Roman"/>
          <w:color w:val="000000"/>
          <w:shd w:val="clear" w:color="auto" w:fill="FFFFFF"/>
        </w:rPr>
        <w:t>2.Ley del Medio Ambiente </w:t>
      </w:r>
    </w:p>
    <w:p w:rsidR="00C075FD" w:rsidRDefault="00C075FD" w:rsidP="00C075FD">
      <w:pPr>
        <w:jc w:val="both"/>
        <w:rPr>
          <w:rFonts w:eastAsia="Times New Roman"/>
          <w:color w:val="000000"/>
        </w:rPr>
      </w:pPr>
      <w:r>
        <w:rPr>
          <w:rStyle w:val="contentpasted4"/>
          <w:rFonts w:eastAsia="Times New Roman"/>
          <w:color w:val="000000"/>
          <w:shd w:val="clear" w:color="auto" w:fill="FFFFFF"/>
        </w:rPr>
        <w:t>3.Reglamento General de la Ley del Medio Ambiente </w:t>
      </w:r>
    </w:p>
    <w:p w:rsidR="00C075FD" w:rsidRDefault="00C075FD" w:rsidP="00C075FD">
      <w:pPr>
        <w:jc w:val="both"/>
        <w:rPr>
          <w:rFonts w:eastAsia="Times New Roman"/>
          <w:color w:val="000000"/>
        </w:rPr>
      </w:pPr>
      <w:r>
        <w:rPr>
          <w:rStyle w:val="contentpasted4"/>
          <w:rFonts w:eastAsia="Times New Roman"/>
          <w:color w:val="000000"/>
          <w:shd w:val="clear" w:color="auto" w:fill="FFFFFF"/>
        </w:rPr>
        <w:t>4.Reglamento Especial de Normas Técnicas de Calidad Ambiental. </w:t>
      </w:r>
    </w:p>
    <w:p w:rsidR="00C075FD" w:rsidRDefault="00C075FD" w:rsidP="00C075FD">
      <w:pPr>
        <w:jc w:val="both"/>
        <w:rPr>
          <w:rFonts w:eastAsia="Times New Roman"/>
          <w:color w:val="000000"/>
        </w:rPr>
      </w:pPr>
    </w:p>
    <w:p w:rsidR="00C568D2" w:rsidRDefault="00C568D2" w:rsidP="00C075FD">
      <w:pPr>
        <w:pStyle w:val="NormalWeb"/>
        <w:spacing w:before="0" w:beforeAutospacing="0" w:after="0" w:afterAutospacing="0"/>
        <w:jc w:val="both"/>
        <w:rPr>
          <w:rStyle w:val="Textoennegrita"/>
          <w:color w:val="000000" w:themeColor="text1"/>
        </w:rPr>
      </w:pPr>
    </w:p>
    <w:sectPr w:rsidR="00C568D2" w:rsidSect="00D717EE">
      <w:headerReference w:type="default" r:id="rId7"/>
      <w:footerReference w:type="default" r:id="rId8"/>
      <w:pgSz w:w="12240" w:h="15840"/>
      <w:pgMar w:top="1417" w:right="1183" w:bottom="1135" w:left="1276" w:header="576" w:footer="1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66E" w:rsidRDefault="00C2666E" w:rsidP="00851A3B">
      <w:r>
        <w:separator/>
      </w:r>
    </w:p>
  </w:endnote>
  <w:endnote w:type="continuationSeparator" w:id="0">
    <w:p w:rsidR="00C2666E" w:rsidRDefault="00C2666E" w:rsidP="0085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5F0" w:rsidRDefault="00803525">
    <w:pPr>
      <w:pStyle w:val="Piedepgina"/>
    </w:pPr>
    <w:r>
      <w:rPr>
        <w:noProof/>
        <w:lang w:val="es-SV" w:eastAsia="es-SV"/>
      </w:rPr>
      <mc:AlternateContent>
        <mc:Choice Requires="wps">
          <w:drawing>
            <wp:anchor distT="0" distB="0" distL="114300" distR="114300" simplePos="0" relativeHeight="251657728" behindDoc="0" locked="0" layoutInCell="1" allowOverlap="1">
              <wp:simplePos x="0" y="0"/>
              <wp:positionH relativeFrom="column">
                <wp:posOffset>-820420</wp:posOffset>
              </wp:positionH>
              <wp:positionV relativeFrom="paragraph">
                <wp:posOffset>201930</wp:posOffset>
              </wp:positionV>
              <wp:extent cx="7200900" cy="416560"/>
              <wp:effectExtent l="0" t="1905" r="1270" b="6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7C7" w:rsidRDefault="00B405F0" w:rsidP="007901D2">
                          <w:pPr>
                            <w:jc w:val="center"/>
                            <w:rPr>
                              <w:rFonts w:ascii="Arial" w:hAnsi="Arial"/>
                              <w:color w:val="808080"/>
                              <w:sz w:val="16"/>
                              <w:szCs w:val="16"/>
                            </w:rPr>
                          </w:pPr>
                          <w:r w:rsidRPr="00325DBE">
                            <w:rPr>
                              <w:rFonts w:ascii="Arial" w:hAnsi="Arial"/>
                              <w:color w:val="808080"/>
                              <w:sz w:val="16"/>
                              <w:szCs w:val="16"/>
                            </w:rPr>
                            <w:t>Kilómetro 5½ Carretera a Santa Tecla,</w:t>
                          </w:r>
                          <w:r w:rsidR="00724159">
                            <w:rPr>
                              <w:rFonts w:ascii="Arial" w:hAnsi="Arial"/>
                              <w:color w:val="808080"/>
                              <w:sz w:val="16"/>
                              <w:szCs w:val="16"/>
                            </w:rPr>
                            <w:t xml:space="preserve"> Avenida </w:t>
                          </w:r>
                          <w:r w:rsidRPr="00325DBE">
                            <w:rPr>
                              <w:rFonts w:ascii="Arial" w:hAnsi="Arial"/>
                              <w:color w:val="808080"/>
                              <w:sz w:val="16"/>
                              <w:szCs w:val="16"/>
                            </w:rPr>
                            <w:t>y Colonia Las Mercedes,</w:t>
                          </w:r>
                          <w:r w:rsidR="00724159">
                            <w:rPr>
                              <w:rFonts w:ascii="Arial" w:hAnsi="Arial"/>
                              <w:color w:val="808080"/>
                              <w:sz w:val="16"/>
                              <w:szCs w:val="16"/>
                            </w:rPr>
                            <w:t xml:space="preserve"> </w:t>
                          </w:r>
                          <w:r w:rsidR="007901D2">
                            <w:rPr>
                              <w:rFonts w:ascii="Arial" w:hAnsi="Arial"/>
                              <w:color w:val="808080"/>
                              <w:sz w:val="16"/>
                              <w:szCs w:val="16"/>
                            </w:rPr>
                            <w:t>Edificios MARN (</w:t>
                          </w:r>
                          <w:r w:rsidR="00724159">
                            <w:rPr>
                              <w:rFonts w:ascii="Arial" w:hAnsi="Arial"/>
                              <w:color w:val="808080"/>
                              <w:sz w:val="16"/>
                              <w:szCs w:val="16"/>
                            </w:rPr>
                            <w:t>instalaciones I</w:t>
                          </w:r>
                          <w:r w:rsidRPr="00325DBE">
                            <w:rPr>
                              <w:rFonts w:ascii="Arial" w:hAnsi="Arial"/>
                              <w:color w:val="808080"/>
                              <w:sz w:val="16"/>
                              <w:szCs w:val="16"/>
                            </w:rPr>
                            <w:t>STA</w:t>
                          </w:r>
                          <w:r w:rsidR="007901D2">
                            <w:rPr>
                              <w:rFonts w:ascii="Arial" w:hAnsi="Arial"/>
                              <w:color w:val="808080"/>
                              <w:sz w:val="16"/>
                              <w:szCs w:val="16"/>
                            </w:rPr>
                            <w:t>). Tel.: (503) 2132</w:t>
                          </w:r>
                          <w:r w:rsidR="00F927C7">
                            <w:rPr>
                              <w:rFonts w:ascii="Arial" w:hAnsi="Arial"/>
                              <w:color w:val="808080"/>
                              <w:sz w:val="16"/>
                              <w:szCs w:val="16"/>
                            </w:rPr>
                            <w:t xml:space="preserve"> </w:t>
                          </w:r>
                          <w:r w:rsidR="003056C4">
                            <w:rPr>
                              <w:rFonts w:ascii="Arial" w:hAnsi="Arial"/>
                              <w:color w:val="808080"/>
                              <w:sz w:val="16"/>
                              <w:szCs w:val="16"/>
                            </w:rPr>
                            <w:t>6276</w:t>
                          </w:r>
                          <w:r w:rsidR="00C618E4">
                            <w:rPr>
                              <w:rFonts w:ascii="Arial" w:hAnsi="Arial"/>
                              <w:color w:val="808080"/>
                              <w:sz w:val="16"/>
                              <w:szCs w:val="16"/>
                            </w:rPr>
                            <w:t>(Conmutador)</w:t>
                          </w:r>
                          <w:r w:rsidR="007901D2">
                            <w:rPr>
                              <w:rFonts w:ascii="Arial" w:hAnsi="Arial"/>
                              <w:color w:val="808080"/>
                              <w:sz w:val="16"/>
                              <w:szCs w:val="16"/>
                            </w:rPr>
                            <w:t xml:space="preserve">, </w:t>
                          </w:r>
                        </w:p>
                        <w:p w:rsidR="00B405F0" w:rsidRPr="00325DBE" w:rsidRDefault="003056C4" w:rsidP="007901D2">
                          <w:pPr>
                            <w:jc w:val="center"/>
                            <w:rPr>
                              <w:rFonts w:ascii="Arial" w:hAnsi="Arial"/>
                              <w:color w:val="808080"/>
                              <w:sz w:val="16"/>
                              <w:szCs w:val="16"/>
                            </w:rPr>
                          </w:pPr>
                          <w:r>
                            <w:rPr>
                              <w:rFonts w:ascii="Arial" w:hAnsi="Arial"/>
                              <w:color w:val="808080"/>
                              <w:sz w:val="16"/>
                              <w:szCs w:val="16"/>
                            </w:rPr>
                            <w:t xml:space="preserve">DIRECTO </w:t>
                          </w:r>
                          <w:r w:rsidR="00C618E4">
                            <w:rPr>
                              <w:rFonts w:ascii="Arial" w:hAnsi="Arial"/>
                              <w:color w:val="808080"/>
                              <w:sz w:val="16"/>
                              <w:szCs w:val="16"/>
                            </w:rPr>
                            <w:t>OIR:</w:t>
                          </w:r>
                          <w:r>
                            <w:rPr>
                              <w:rFonts w:ascii="Arial" w:hAnsi="Arial"/>
                              <w:color w:val="808080"/>
                              <w:sz w:val="16"/>
                              <w:szCs w:val="16"/>
                            </w:rPr>
                            <w:t xml:space="preserve"> 2132-9522</w:t>
                          </w:r>
                          <w:r w:rsidR="007901D2">
                            <w:rPr>
                              <w:rFonts w:ascii="Arial" w:hAnsi="Arial"/>
                              <w:color w:val="808080"/>
                              <w:sz w:val="16"/>
                              <w:szCs w:val="16"/>
                            </w:rPr>
                            <w:t xml:space="preserve">. Correo electrónico: </w:t>
                          </w:r>
                          <w:hyperlink r:id="rId1" w:history="1">
                            <w:r w:rsidRPr="00DC48C1">
                              <w:rPr>
                                <w:rStyle w:val="Hipervnculo"/>
                                <w:rFonts w:ascii="Arial" w:hAnsi="Arial"/>
                                <w:sz w:val="16"/>
                                <w:szCs w:val="16"/>
                              </w:rPr>
                              <w:t>oir@marn.gob.sv</w:t>
                            </w:r>
                          </w:hyperlink>
                          <w:r w:rsidR="007901D2">
                            <w:rPr>
                              <w:rFonts w:ascii="Arial" w:hAnsi="Arial"/>
                              <w:color w:val="808080"/>
                              <w:sz w:val="16"/>
                              <w:szCs w:val="16"/>
                            </w:rPr>
                            <w:t xml:space="preserve">. </w:t>
                          </w:r>
                          <w:r w:rsidR="00B405F0" w:rsidRPr="00325DBE">
                            <w:rPr>
                              <w:rFonts w:ascii="Arial" w:hAnsi="Arial"/>
                              <w:color w:val="808080"/>
                              <w:sz w:val="16"/>
                              <w:szCs w:val="16"/>
                            </w:rPr>
                            <w:t>San Salvador, El Salvador, Centro América.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4.6pt;margin-top:15.9pt;width:567pt;height:3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nTsA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" filled="f" stroked="f">
              <v:textbox inset=",7.2pt,,7.2pt">
                <w:txbxContent>
                  <w:p w:rsidR="00F927C7" w:rsidRDefault="00B405F0" w:rsidP="007901D2">
                    <w:pPr>
                      <w:jc w:val="center"/>
                      <w:rPr>
                        <w:rFonts w:ascii="Arial" w:hAnsi="Arial"/>
                        <w:color w:val="808080"/>
                        <w:sz w:val="16"/>
                        <w:szCs w:val="16"/>
                      </w:rPr>
                    </w:pPr>
                    <w:r w:rsidRPr="00325DBE">
                      <w:rPr>
                        <w:rFonts w:ascii="Arial" w:hAnsi="Arial"/>
                        <w:color w:val="808080"/>
                        <w:sz w:val="16"/>
                        <w:szCs w:val="16"/>
                      </w:rPr>
                      <w:t>Kilómetro 5½ Carretera a Santa Tecla,</w:t>
                    </w:r>
                    <w:r w:rsidR="00724159">
                      <w:rPr>
                        <w:rFonts w:ascii="Arial" w:hAnsi="Arial"/>
                        <w:color w:val="808080"/>
                        <w:sz w:val="16"/>
                        <w:szCs w:val="16"/>
                      </w:rPr>
                      <w:t xml:space="preserve"> Avenida </w:t>
                    </w:r>
                    <w:r w:rsidRPr="00325DBE">
                      <w:rPr>
                        <w:rFonts w:ascii="Arial" w:hAnsi="Arial"/>
                        <w:color w:val="808080"/>
                        <w:sz w:val="16"/>
                        <w:szCs w:val="16"/>
                      </w:rPr>
                      <w:t>y Colonia Las Mercedes,</w:t>
                    </w:r>
                    <w:r w:rsidR="00724159">
                      <w:rPr>
                        <w:rFonts w:ascii="Arial" w:hAnsi="Arial"/>
                        <w:color w:val="808080"/>
                        <w:sz w:val="16"/>
                        <w:szCs w:val="16"/>
                      </w:rPr>
                      <w:t xml:space="preserve"> </w:t>
                    </w:r>
                    <w:r w:rsidR="007901D2">
                      <w:rPr>
                        <w:rFonts w:ascii="Arial" w:hAnsi="Arial"/>
                        <w:color w:val="808080"/>
                        <w:sz w:val="16"/>
                        <w:szCs w:val="16"/>
                      </w:rPr>
                      <w:t>Edificios MARN (</w:t>
                    </w:r>
                    <w:r w:rsidR="00724159">
                      <w:rPr>
                        <w:rFonts w:ascii="Arial" w:hAnsi="Arial"/>
                        <w:color w:val="808080"/>
                        <w:sz w:val="16"/>
                        <w:szCs w:val="16"/>
                      </w:rPr>
                      <w:t>instalaciones I</w:t>
                    </w:r>
                    <w:r w:rsidRPr="00325DBE">
                      <w:rPr>
                        <w:rFonts w:ascii="Arial" w:hAnsi="Arial"/>
                        <w:color w:val="808080"/>
                        <w:sz w:val="16"/>
                        <w:szCs w:val="16"/>
                      </w:rPr>
                      <w:t>STA</w:t>
                    </w:r>
                    <w:r w:rsidR="007901D2">
                      <w:rPr>
                        <w:rFonts w:ascii="Arial" w:hAnsi="Arial"/>
                        <w:color w:val="808080"/>
                        <w:sz w:val="16"/>
                        <w:szCs w:val="16"/>
                      </w:rPr>
                      <w:t>). Tel.: (503) 2132</w:t>
                    </w:r>
                    <w:r w:rsidR="00F927C7">
                      <w:rPr>
                        <w:rFonts w:ascii="Arial" w:hAnsi="Arial"/>
                        <w:color w:val="808080"/>
                        <w:sz w:val="16"/>
                        <w:szCs w:val="16"/>
                      </w:rPr>
                      <w:t xml:space="preserve"> </w:t>
                    </w:r>
                    <w:r w:rsidR="003056C4">
                      <w:rPr>
                        <w:rFonts w:ascii="Arial" w:hAnsi="Arial"/>
                        <w:color w:val="808080"/>
                        <w:sz w:val="16"/>
                        <w:szCs w:val="16"/>
                      </w:rPr>
                      <w:t>6276</w:t>
                    </w:r>
                    <w:r w:rsidR="00C618E4">
                      <w:rPr>
                        <w:rFonts w:ascii="Arial" w:hAnsi="Arial"/>
                        <w:color w:val="808080"/>
                        <w:sz w:val="16"/>
                        <w:szCs w:val="16"/>
                      </w:rPr>
                      <w:t>(Conmutador)</w:t>
                    </w:r>
                    <w:r w:rsidR="007901D2">
                      <w:rPr>
                        <w:rFonts w:ascii="Arial" w:hAnsi="Arial"/>
                        <w:color w:val="808080"/>
                        <w:sz w:val="16"/>
                        <w:szCs w:val="16"/>
                      </w:rPr>
                      <w:t xml:space="preserve">, </w:t>
                    </w:r>
                  </w:p>
                  <w:p w:rsidR="00B405F0" w:rsidRPr="00325DBE" w:rsidRDefault="003056C4" w:rsidP="007901D2">
                    <w:pPr>
                      <w:jc w:val="center"/>
                      <w:rPr>
                        <w:rFonts w:ascii="Arial" w:hAnsi="Arial"/>
                        <w:color w:val="808080"/>
                        <w:sz w:val="16"/>
                        <w:szCs w:val="16"/>
                      </w:rPr>
                    </w:pPr>
                    <w:r>
                      <w:rPr>
                        <w:rFonts w:ascii="Arial" w:hAnsi="Arial"/>
                        <w:color w:val="808080"/>
                        <w:sz w:val="16"/>
                        <w:szCs w:val="16"/>
                      </w:rPr>
                      <w:t xml:space="preserve">DIRECTO </w:t>
                    </w:r>
                    <w:r w:rsidR="00C618E4">
                      <w:rPr>
                        <w:rFonts w:ascii="Arial" w:hAnsi="Arial"/>
                        <w:color w:val="808080"/>
                        <w:sz w:val="16"/>
                        <w:szCs w:val="16"/>
                      </w:rPr>
                      <w:t>OIR:</w:t>
                    </w:r>
                    <w:r>
                      <w:rPr>
                        <w:rFonts w:ascii="Arial" w:hAnsi="Arial"/>
                        <w:color w:val="808080"/>
                        <w:sz w:val="16"/>
                        <w:szCs w:val="16"/>
                      </w:rPr>
                      <w:t xml:space="preserve"> 2132-9522</w:t>
                    </w:r>
                    <w:r w:rsidR="007901D2">
                      <w:rPr>
                        <w:rFonts w:ascii="Arial" w:hAnsi="Arial"/>
                        <w:color w:val="808080"/>
                        <w:sz w:val="16"/>
                        <w:szCs w:val="16"/>
                      </w:rPr>
                      <w:t xml:space="preserve">. Correo electrónico: </w:t>
                    </w:r>
                    <w:hyperlink r:id="rId2" w:history="1">
                      <w:r w:rsidRPr="00DC48C1">
                        <w:rPr>
                          <w:rStyle w:val="Hipervnculo"/>
                          <w:rFonts w:ascii="Arial" w:hAnsi="Arial"/>
                          <w:sz w:val="16"/>
                          <w:szCs w:val="16"/>
                        </w:rPr>
                        <w:t>oir@marn.gob.sv</w:t>
                      </w:r>
                    </w:hyperlink>
                    <w:r w:rsidR="007901D2">
                      <w:rPr>
                        <w:rFonts w:ascii="Arial" w:hAnsi="Arial"/>
                        <w:color w:val="808080"/>
                        <w:sz w:val="16"/>
                        <w:szCs w:val="16"/>
                      </w:rPr>
                      <w:t xml:space="preserve">. </w:t>
                    </w:r>
                    <w:r w:rsidR="00B405F0" w:rsidRPr="00325DBE">
                      <w:rPr>
                        <w:rFonts w:ascii="Arial" w:hAnsi="Arial"/>
                        <w:color w:val="808080"/>
                        <w:sz w:val="16"/>
                        <w:szCs w:val="16"/>
                      </w:rPr>
                      <w:t>San Salvador, El Salvador, Centro América.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66E" w:rsidRDefault="00C2666E" w:rsidP="00851A3B">
      <w:r>
        <w:separator/>
      </w:r>
    </w:p>
  </w:footnote>
  <w:footnote w:type="continuationSeparator" w:id="0">
    <w:p w:rsidR="00C2666E" w:rsidRDefault="00C2666E" w:rsidP="00851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5F0" w:rsidRDefault="001D1604" w:rsidP="00801970">
    <w:pPr>
      <w:pStyle w:val="Encabezado"/>
      <w:jc w:val="center"/>
    </w:pPr>
    <w:r>
      <w:rPr>
        <w:noProof/>
        <w:lang w:val="es-SV" w:eastAsia="es-SV"/>
      </w:rPr>
      <w:drawing>
        <wp:anchor distT="0" distB="0" distL="114300" distR="114300" simplePos="0" relativeHeight="251659776" behindDoc="0" locked="0" layoutInCell="1" allowOverlap="1" wp14:anchorId="57FE3FE3" wp14:editId="4FE5CB6B">
          <wp:simplePos x="0" y="0"/>
          <wp:positionH relativeFrom="margin">
            <wp:posOffset>1704975</wp:posOffset>
          </wp:positionH>
          <wp:positionV relativeFrom="topMargin">
            <wp:posOffset>3810</wp:posOffset>
          </wp:positionV>
          <wp:extent cx="2200275" cy="819785"/>
          <wp:effectExtent l="0" t="0" r="9525"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19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B3042"/>
    <w:multiLevelType w:val="hybridMultilevel"/>
    <w:tmpl w:val="13866FE4"/>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11ED5865"/>
    <w:multiLevelType w:val="hybridMultilevel"/>
    <w:tmpl w:val="E70C40E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 w15:restartNumberingAfterBreak="0">
    <w:nsid w:val="464C0C9D"/>
    <w:multiLevelType w:val="hybridMultilevel"/>
    <w:tmpl w:val="0D4445FE"/>
    <w:lvl w:ilvl="0" w:tplc="9DFAF7DA">
      <w:start w:val="1"/>
      <w:numFmt w:val="decimal"/>
      <w:lvlText w:val="%1."/>
      <w:lvlJc w:val="left"/>
      <w:pPr>
        <w:ind w:left="720" w:hanging="360"/>
      </w:pPr>
      <w:rPr>
        <w:b/>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 w15:restartNumberingAfterBreak="0">
    <w:nsid w:val="47070DF4"/>
    <w:multiLevelType w:val="hybridMultilevel"/>
    <w:tmpl w:val="4BB85FA6"/>
    <w:lvl w:ilvl="0" w:tplc="984AEA76">
      <w:start w:val="9"/>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4B24729E"/>
    <w:multiLevelType w:val="hybridMultilevel"/>
    <w:tmpl w:val="B01CAADE"/>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5" w15:restartNumberingAfterBreak="0">
    <w:nsid w:val="70140D04"/>
    <w:multiLevelType w:val="hybridMultilevel"/>
    <w:tmpl w:val="3D008C2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SV"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SV" w:vendorID="64" w:dllVersion="4096" w:nlCheck="1" w:checkStyle="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D2"/>
    <w:rsid w:val="00005A82"/>
    <w:rsid w:val="00077016"/>
    <w:rsid w:val="000E482B"/>
    <w:rsid w:val="00151A75"/>
    <w:rsid w:val="00163B6F"/>
    <w:rsid w:val="0018708C"/>
    <w:rsid w:val="001D03EE"/>
    <w:rsid w:val="001D1604"/>
    <w:rsid w:val="00290EF0"/>
    <w:rsid w:val="002D3802"/>
    <w:rsid w:val="003056C4"/>
    <w:rsid w:val="00306F75"/>
    <w:rsid w:val="00325DBE"/>
    <w:rsid w:val="00341AC9"/>
    <w:rsid w:val="00394A3A"/>
    <w:rsid w:val="003A2639"/>
    <w:rsid w:val="003C6F4F"/>
    <w:rsid w:val="003D19AB"/>
    <w:rsid w:val="00467876"/>
    <w:rsid w:val="00472F4A"/>
    <w:rsid w:val="004B0ED8"/>
    <w:rsid w:val="004D7602"/>
    <w:rsid w:val="004F36FE"/>
    <w:rsid w:val="00501052"/>
    <w:rsid w:val="005925A9"/>
    <w:rsid w:val="005B7A26"/>
    <w:rsid w:val="00612401"/>
    <w:rsid w:val="006D1CE2"/>
    <w:rsid w:val="006D4E23"/>
    <w:rsid w:val="00724159"/>
    <w:rsid w:val="00767807"/>
    <w:rsid w:val="007901D2"/>
    <w:rsid w:val="007E27E9"/>
    <w:rsid w:val="00801970"/>
    <w:rsid w:val="00803525"/>
    <w:rsid w:val="0080783B"/>
    <w:rsid w:val="0082651F"/>
    <w:rsid w:val="00851A3B"/>
    <w:rsid w:val="00855D0C"/>
    <w:rsid w:val="00861644"/>
    <w:rsid w:val="008978E6"/>
    <w:rsid w:val="008D54C0"/>
    <w:rsid w:val="00900516"/>
    <w:rsid w:val="00916509"/>
    <w:rsid w:val="009A46F7"/>
    <w:rsid w:val="009C0B31"/>
    <w:rsid w:val="009D2EB5"/>
    <w:rsid w:val="00A17B78"/>
    <w:rsid w:val="00A363DE"/>
    <w:rsid w:val="00AC3234"/>
    <w:rsid w:val="00AD4D08"/>
    <w:rsid w:val="00AF69E0"/>
    <w:rsid w:val="00B30173"/>
    <w:rsid w:val="00B405F0"/>
    <w:rsid w:val="00B5547E"/>
    <w:rsid w:val="00B8376E"/>
    <w:rsid w:val="00B91743"/>
    <w:rsid w:val="00C075FD"/>
    <w:rsid w:val="00C20F30"/>
    <w:rsid w:val="00C2666E"/>
    <w:rsid w:val="00C568D2"/>
    <w:rsid w:val="00C618E4"/>
    <w:rsid w:val="00C8100A"/>
    <w:rsid w:val="00CB7D31"/>
    <w:rsid w:val="00CE6CF9"/>
    <w:rsid w:val="00D3320B"/>
    <w:rsid w:val="00D501F5"/>
    <w:rsid w:val="00D61834"/>
    <w:rsid w:val="00D717EE"/>
    <w:rsid w:val="00D849A0"/>
    <w:rsid w:val="00DA2647"/>
    <w:rsid w:val="00DF55E5"/>
    <w:rsid w:val="00E51BF7"/>
    <w:rsid w:val="00EA2976"/>
    <w:rsid w:val="00F22818"/>
    <w:rsid w:val="00F927C7"/>
    <w:rsid w:val="00F95F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B39099"/>
  <w15:docId w15:val="{FF2872F8-43B5-46C7-A81D-E7EA0023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63DE"/>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1A3B"/>
    <w:pPr>
      <w:tabs>
        <w:tab w:val="center" w:pos="4252"/>
        <w:tab w:val="right" w:pos="8504"/>
      </w:tabs>
    </w:pPr>
  </w:style>
  <w:style w:type="character" w:customStyle="1" w:styleId="EncabezadoCar">
    <w:name w:val="Encabezado Car"/>
    <w:basedOn w:val="Fuentedeprrafopredeter"/>
    <w:link w:val="Encabezado"/>
    <w:uiPriority w:val="99"/>
    <w:rsid w:val="00851A3B"/>
  </w:style>
  <w:style w:type="paragraph" w:styleId="Piedepgina">
    <w:name w:val="footer"/>
    <w:basedOn w:val="Normal"/>
    <w:link w:val="PiedepginaCar"/>
    <w:uiPriority w:val="99"/>
    <w:unhideWhenUsed/>
    <w:rsid w:val="00851A3B"/>
    <w:pPr>
      <w:tabs>
        <w:tab w:val="center" w:pos="4252"/>
        <w:tab w:val="right" w:pos="8504"/>
      </w:tabs>
    </w:pPr>
  </w:style>
  <w:style w:type="character" w:customStyle="1" w:styleId="PiedepginaCar">
    <w:name w:val="Pie de página Car"/>
    <w:basedOn w:val="Fuentedeprrafopredeter"/>
    <w:link w:val="Piedepgina"/>
    <w:uiPriority w:val="99"/>
    <w:rsid w:val="00851A3B"/>
  </w:style>
  <w:style w:type="paragraph" w:styleId="Textodeglobo">
    <w:name w:val="Balloon Text"/>
    <w:basedOn w:val="Normal"/>
    <w:link w:val="TextodegloboCar"/>
    <w:uiPriority w:val="99"/>
    <w:semiHidden/>
    <w:unhideWhenUsed/>
    <w:rsid w:val="00851A3B"/>
    <w:rPr>
      <w:rFonts w:ascii="Lucida Grande" w:hAnsi="Lucida Grande" w:cs="Lucida Grande"/>
      <w:sz w:val="18"/>
      <w:szCs w:val="18"/>
    </w:rPr>
  </w:style>
  <w:style w:type="character" w:customStyle="1" w:styleId="TextodegloboCar">
    <w:name w:val="Texto de globo Car"/>
    <w:link w:val="Textodeglobo"/>
    <w:uiPriority w:val="99"/>
    <w:semiHidden/>
    <w:rsid w:val="00851A3B"/>
    <w:rPr>
      <w:rFonts w:ascii="Lucida Grande" w:hAnsi="Lucida Grande" w:cs="Lucida Grande"/>
      <w:sz w:val="18"/>
      <w:szCs w:val="18"/>
    </w:rPr>
  </w:style>
  <w:style w:type="character" w:styleId="Hipervnculo">
    <w:name w:val="Hyperlink"/>
    <w:uiPriority w:val="99"/>
    <w:unhideWhenUsed/>
    <w:rsid w:val="007901D2"/>
    <w:rPr>
      <w:color w:val="0000FF"/>
      <w:u w:val="single"/>
    </w:rPr>
  </w:style>
  <w:style w:type="paragraph" w:styleId="NormalWeb">
    <w:name w:val="Normal (Web)"/>
    <w:basedOn w:val="Normal"/>
    <w:uiPriority w:val="99"/>
    <w:unhideWhenUsed/>
    <w:rsid w:val="003A2639"/>
    <w:pPr>
      <w:spacing w:before="100" w:beforeAutospacing="1" w:after="100" w:afterAutospacing="1"/>
    </w:pPr>
    <w:rPr>
      <w:rFonts w:ascii="Times New Roman" w:eastAsiaTheme="minorHAnsi" w:hAnsi="Times New Roman"/>
      <w:lang w:val="es-ES"/>
    </w:rPr>
  </w:style>
  <w:style w:type="character" w:styleId="Textoennegrita">
    <w:name w:val="Strong"/>
    <w:basedOn w:val="Fuentedeprrafopredeter"/>
    <w:uiPriority w:val="22"/>
    <w:qFormat/>
    <w:rsid w:val="003A2639"/>
    <w:rPr>
      <w:b/>
      <w:bCs/>
    </w:rPr>
  </w:style>
  <w:style w:type="table" w:styleId="Tablaconcuadrcula">
    <w:name w:val="Table Grid"/>
    <w:basedOn w:val="Tablanormal"/>
    <w:uiPriority w:val="39"/>
    <w:rsid w:val="003056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3320B"/>
    <w:pPr>
      <w:ind w:left="720"/>
    </w:pPr>
    <w:rPr>
      <w:rFonts w:ascii="Calibri" w:eastAsiaTheme="minorHAnsi" w:hAnsi="Calibri" w:cs="Calibri"/>
      <w:sz w:val="22"/>
      <w:szCs w:val="22"/>
      <w:lang w:val="es-SV" w:eastAsia="es-SV"/>
    </w:rPr>
  </w:style>
  <w:style w:type="character" w:customStyle="1" w:styleId="contentpasted0">
    <w:name w:val="contentpasted0"/>
    <w:basedOn w:val="Fuentedeprrafopredeter"/>
    <w:rsid w:val="00C075FD"/>
  </w:style>
  <w:style w:type="character" w:customStyle="1" w:styleId="contentpasted1">
    <w:name w:val="contentpasted1"/>
    <w:basedOn w:val="Fuentedeprrafopredeter"/>
    <w:rsid w:val="00C075FD"/>
  </w:style>
  <w:style w:type="character" w:customStyle="1" w:styleId="contentpasted2">
    <w:name w:val="contentpasted2"/>
    <w:basedOn w:val="Fuentedeprrafopredeter"/>
    <w:rsid w:val="00C075FD"/>
  </w:style>
  <w:style w:type="character" w:customStyle="1" w:styleId="contentpasted3">
    <w:name w:val="contentpasted3"/>
    <w:basedOn w:val="Fuentedeprrafopredeter"/>
    <w:rsid w:val="00C075FD"/>
  </w:style>
  <w:style w:type="character" w:customStyle="1" w:styleId="contentpasted4">
    <w:name w:val="contentpasted4"/>
    <w:basedOn w:val="Fuentedeprrafopredeter"/>
    <w:rsid w:val="00C07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098165">
      <w:bodyDiv w:val="1"/>
      <w:marLeft w:val="0"/>
      <w:marRight w:val="0"/>
      <w:marTop w:val="0"/>
      <w:marBottom w:val="0"/>
      <w:divBdr>
        <w:top w:val="none" w:sz="0" w:space="0" w:color="auto"/>
        <w:left w:val="none" w:sz="0" w:space="0" w:color="auto"/>
        <w:bottom w:val="none" w:sz="0" w:space="0" w:color="auto"/>
        <w:right w:val="none" w:sz="0" w:space="0" w:color="auto"/>
      </w:divBdr>
    </w:div>
    <w:div w:id="547688657">
      <w:bodyDiv w:val="1"/>
      <w:marLeft w:val="0"/>
      <w:marRight w:val="0"/>
      <w:marTop w:val="0"/>
      <w:marBottom w:val="0"/>
      <w:divBdr>
        <w:top w:val="none" w:sz="0" w:space="0" w:color="auto"/>
        <w:left w:val="none" w:sz="0" w:space="0" w:color="auto"/>
        <w:bottom w:val="none" w:sz="0" w:space="0" w:color="auto"/>
        <w:right w:val="none" w:sz="0" w:space="0" w:color="auto"/>
      </w:divBdr>
    </w:div>
    <w:div w:id="757596607">
      <w:bodyDiv w:val="1"/>
      <w:marLeft w:val="0"/>
      <w:marRight w:val="0"/>
      <w:marTop w:val="0"/>
      <w:marBottom w:val="0"/>
      <w:divBdr>
        <w:top w:val="none" w:sz="0" w:space="0" w:color="auto"/>
        <w:left w:val="none" w:sz="0" w:space="0" w:color="auto"/>
        <w:bottom w:val="none" w:sz="0" w:space="0" w:color="auto"/>
        <w:right w:val="none" w:sz="0" w:space="0" w:color="auto"/>
      </w:divBdr>
    </w:div>
    <w:div w:id="950431970">
      <w:bodyDiv w:val="1"/>
      <w:marLeft w:val="0"/>
      <w:marRight w:val="0"/>
      <w:marTop w:val="0"/>
      <w:marBottom w:val="0"/>
      <w:divBdr>
        <w:top w:val="none" w:sz="0" w:space="0" w:color="auto"/>
        <w:left w:val="none" w:sz="0" w:space="0" w:color="auto"/>
        <w:bottom w:val="none" w:sz="0" w:space="0" w:color="auto"/>
        <w:right w:val="none" w:sz="0" w:space="0" w:color="auto"/>
      </w:divBdr>
    </w:div>
    <w:div w:id="155689376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oir@marn.gob.sv" TargetMode="External"/><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carranza\AppData\Local\Microsoft\Windows\Temporary%20Internet%20Files\Content.Outlook\VAUY4FYU\CARTAS%20oficial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CARTAS oficiales</Template>
  <TotalTime>1</TotalTime>
  <Pages>2</Pages>
  <Words>498</Words>
  <Characters>2741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MINISTERIO DE MEDIO AMBIENTE Y RECURSOS NATURALES</Company>
  <LinksUpToDate>false</LinksUpToDate>
  <CharactersWithSpaces>3233</CharactersWithSpaces>
  <SharedDoc>false</SharedDoc>
  <HLinks>
    <vt:vector size="6" baseType="variant">
      <vt:variant>
        <vt:i4>5439575</vt:i4>
      </vt:variant>
      <vt:variant>
        <vt:i4>-1</vt:i4>
      </vt:variant>
      <vt:variant>
        <vt:i4>2057</vt:i4>
      </vt:variant>
      <vt:variant>
        <vt:i4>1</vt:i4>
      </vt:variant>
      <vt:variant>
        <vt:lpwstr>logo CARTA ofc-02-02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Jeannette Carranza</dc:creator>
  <cp:lastModifiedBy>Sonia del Carmen Miranda de Aguilar</cp:lastModifiedBy>
  <cp:revision>2</cp:revision>
  <cp:lastPrinted>2020-02-28T17:00:00Z</cp:lastPrinted>
  <dcterms:created xsi:type="dcterms:W3CDTF">2022-11-22T20:24:00Z</dcterms:created>
  <dcterms:modified xsi:type="dcterms:W3CDTF">2022-11-22T20:24:00Z</dcterms:modified>
</cp:coreProperties>
</file>