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1B05D" w14:textId="77777777" w:rsidR="007D6EEC" w:rsidRDefault="007D6EEC" w:rsidP="007D6EEC">
      <w:pPr>
        <w:pStyle w:val="xxmsoplaintext"/>
        <w:shd w:val="clear" w:color="auto" w:fill="FFFFFF"/>
        <w:rPr>
          <w:rFonts w:ascii="Times New Roman" w:hAnsi="Times New Roman" w:cs="Times New Roman"/>
          <w:b/>
          <w:bCs/>
          <w:color w:val="201F1E"/>
          <w:sz w:val="24"/>
          <w:szCs w:val="24"/>
          <w:u w:val="single"/>
        </w:rPr>
      </w:pPr>
      <w:r>
        <w:rPr>
          <w:noProof/>
          <w:lang w:val="es-SV" w:eastAsia="es-SV"/>
        </w:rPr>
        <w:drawing>
          <wp:anchor distT="0" distB="0" distL="114300" distR="114300" simplePos="0" relativeHeight="251659264" behindDoc="0" locked="0" layoutInCell="1" allowOverlap="1" wp14:anchorId="2DC29C71" wp14:editId="757CBE69">
            <wp:simplePos x="0" y="0"/>
            <wp:positionH relativeFrom="margin">
              <wp:posOffset>1948815</wp:posOffset>
            </wp:positionH>
            <wp:positionV relativeFrom="margin">
              <wp:posOffset>114300</wp:posOffset>
            </wp:positionV>
            <wp:extent cx="1712595" cy="895350"/>
            <wp:effectExtent l="0" t="0" r="1905" b="0"/>
            <wp:wrapSquare wrapText="bothSides"/>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2595" cy="895350"/>
                    </a:xfrm>
                    <a:prstGeom prst="rect">
                      <a:avLst/>
                    </a:prstGeom>
                  </pic:spPr>
                </pic:pic>
              </a:graphicData>
            </a:graphic>
          </wp:anchor>
        </w:drawing>
      </w:r>
    </w:p>
    <w:p w14:paraId="07F7B7E8" w14:textId="77777777" w:rsidR="007D6EEC" w:rsidRDefault="007D6EEC" w:rsidP="007D6EEC">
      <w:pPr>
        <w:pStyle w:val="xxmsoplaintext"/>
        <w:shd w:val="clear" w:color="auto" w:fill="FFFFFF"/>
        <w:rPr>
          <w:rFonts w:ascii="Times New Roman" w:hAnsi="Times New Roman" w:cs="Times New Roman"/>
          <w:b/>
          <w:bCs/>
          <w:color w:val="201F1E"/>
          <w:sz w:val="24"/>
          <w:szCs w:val="24"/>
          <w:u w:val="single"/>
        </w:rPr>
      </w:pPr>
    </w:p>
    <w:p w14:paraId="4556E3C5" w14:textId="77777777" w:rsidR="007D6EEC" w:rsidRDefault="007D6EEC" w:rsidP="007D6EEC">
      <w:pPr>
        <w:pStyle w:val="xxmsoplaintext"/>
        <w:shd w:val="clear" w:color="auto" w:fill="FFFFFF"/>
        <w:rPr>
          <w:rFonts w:ascii="Times New Roman" w:hAnsi="Times New Roman" w:cs="Times New Roman"/>
          <w:b/>
          <w:bCs/>
          <w:color w:val="201F1E"/>
          <w:sz w:val="24"/>
          <w:szCs w:val="24"/>
          <w:u w:val="single"/>
        </w:rPr>
      </w:pPr>
    </w:p>
    <w:p w14:paraId="5061F0D2" w14:textId="77777777" w:rsidR="007D6EEC" w:rsidRDefault="007D6EEC" w:rsidP="007D6EEC">
      <w:pPr>
        <w:spacing w:after="0" w:line="276" w:lineRule="auto"/>
        <w:jc w:val="center"/>
        <w:rPr>
          <w:rFonts w:ascii="Museo 300" w:eastAsia="Calibri" w:hAnsi="Museo 300" w:cs="Times New Roman"/>
          <w:bCs/>
        </w:rPr>
      </w:pPr>
    </w:p>
    <w:p w14:paraId="0BD1421E" w14:textId="77777777" w:rsidR="007D6EEC" w:rsidRDefault="007D6EEC" w:rsidP="007D6EEC">
      <w:pPr>
        <w:spacing w:after="0" w:line="276" w:lineRule="auto"/>
        <w:jc w:val="center"/>
        <w:rPr>
          <w:rFonts w:ascii="Museo 300" w:eastAsia="Calibri" w:hAnsi="Museo 300" w:cs="Times New Roman"/>
          <w:bCs/>
        </w:rPr>
      </w:pPr>
    </w:p>
    <w:p w14:paraId="016B4970" w14:textId="77777777" w:rsidR="007D6EEC" w:rsidRDefault="007D6EEC" w:rsidP="007D6EEC">
      <w:pPr>
        <w:spacing w:after="0" w:line="276" w:lineRule="auto"/>
        <w:jc w:val="center"/>
        <w:rPr>
          <w:rFonts w:ascii="Museo 300" w:eastAsia="Calibri" w:hAnsi="Museo 300" w:cs="Times New Roman"/>
          <w:bCs/>
        </w:rPr>
      </w:pPr>
    </w:p>
    <w:p w14:paraId="316CE804" w14:textId="75E2307E" w:rsidR="007D6EEC" w:rsidRPr="000D7469" w:rsidRDefault="007D6EEC" w:rsidP="007D6EEC">
      <w:pPr>
        <w:spacing w:after="0" w:line="276" w:lineRule="auto"/>
        <w:jc w:val="center"/>
        <w:rPr>
          <w:rFonts w:ascii="Museo 300" w:eastAsia="Calibri" w:hAnsi="Museo 300" w:cs="Times New Roman"/>
          <w:bCs/>
          <w:lang w:val="es-SV"/>
        </w:rPr>
      </w:pPr>
      <w:r w:rsidRPr="007D6EEC">
        <w:rPr>
          <w:rFonts w:ascii="Museo 300" w:eastAsia="Calibri" w:hAnsi="Museo 300" w:cs="Times New Roman"/>
          <w:bCs/>
          <w:lang w:val="es-SV"/>
        </w:rPr>
        <w:t>Dirección</w:t>
      </w:r>
      <w:r w:rsidRPr="000D7469">
        <w:rPr>
          <w:rFonts w:ascii="Museo 300" w:eastAsia="Calibri" w:hAnsi="Museo 300" w:cs="Times New Roman"/>
          <w:bCs/>
          <w:lang w:val="es-SV"/>
        </w:rPr>
        <w:t xml:space="preserve"> General de Seguridad Hídrica </w:t>
      </w:r>
    </w:p>
    <w:p w14:paraId="3A0DA710" w14:textId="77777777" w:rsidR="007D6EEC" w:rsidRPr="000D7469" w:rsidRDefault="007D6EEC" w:rsidP="007D6EEC">
      <w:pPr>
        <w:spacing w:after="0" w:line="276" w:lineRule="auto"/>
        <w:jc w:val="center"/>
        <w:rPr>
          <w:rFonts w:ascii="Museo 300" w:eastAsia="Calibri" w:hAnsi="Museo 300" w:cs="Times New Roman"/>
          <w:bCs/>
          <w:lang w:val="es-SV"/>
        </w:rPr>
      </w:pPr>
      <w:r w:rsidRPr="000D7469">
        <w:rPr>
          <w:rFonts w:ascii="Museo 300" w:eastAsia="Calibri" w:hAnsi="Museo 300" w:cs="Times New Roman"/>
          <w:bCs/>
          <w:lang w:val="es-SV"/>
        </w:rPr>
        <w:t>Gerencia de Desechos Sólidos y Peligrosos</w:t>
      </w:r>
    </w:p>
    <w:p w14:paraId="73944B47" w14:textId="77777777" w:rsidR="007D6EEC" w:rsidRPr="000D7469" w:rsidRDefault="007D6EEC" w:rsidP="007D6EEC">
      <w:pPr>
        <w:spacing w:after="200" w:line="276" w:lineRule="auto"/>
        <w:rPr>
          <w:rFonts w:ascii="Museo 300" w:eastAsia="Calibri" w:hAnsi="Museo 300" w:cs="Times New Roman"/>
          <w:b/>
          <w:bCs/>
          <w:lang w:val="es-SV"/>
        </w:rPr>
      </w:pPr>
    </w:p>
    <w:p w14:paraId="1B18E552" w14:textId="77777777" w:rsidR="007D6EEC" w:rsidRPr="000D7469" w:rsidRDefault="007D6EEC" w:rsidP="007D6EEC">
      <w:pPr>
        <w:spacing w:before="120" w:after="120" w:line="276" w:lineRule="auto"/>
        <w:jc w:val="right"/>
        <w:rPr>
          <w:rFonts w:ascii="Museo 300" w:eastAsia="Calibri" w:hAnsi="Museo 300" w:cs="Times New Roman"/>
          <w:bCs/>
          <w:lang w:val="es-SV"/>
        </w:rPr>
      </w:pPr>
      <w:r w:rsidRPr="000D7469">
        <w:rPr>
          <w:rFonts w:ascii="Museo 300" w:eastAsia="Calibri" w:hAnsi="Museo 300" w:cs="Times New Roman"/>
          <w:bCs/>
          <w:lang w:val="es-SV"/>
        </w:rPr>
        <w:t>San Salvador, 23 de septiembre de 2020</w:t>
      </w:r>
    </w:p>
    <w:p w14:paraId="7BFB58EE" w14:textId="43777B7D" w:rsidR="00CA4D28" w:rsidRPr="000D7469" w:rsidRDefault="007D6EEC" w:rsidP="00CA4D28">
      <w:pPr>
        <w:pStyle w:val="xxmsonormal"/>
        <w:shd w:val="clear" w:color="auto" w:fill="FFFFFF"/>
        <w:spacing w:before="0" w:beforeAutospacing="0" w:after="0" w:afterAutospacing="0"/>
        <w:rPr>
          <w:rFonts w:ascii="Museo 300" w:eastAsia="Calibri" w:hAnsi="Museo 300"/>
          <w:bCs/>
          <w:sz w:val="22"/>
          <w:szCs w:val="22"/>
          <w:lang w:eastAsia="en-US"/>
        </w:rPr>
      </w:pPr>
      <w:r w:rsidRPr="00497569">
        <w:rPr>
          <w:rFonts w:ascii="Museo 300" w:eastAsia="Calibri" w:hAnsi="Museo 300"/>
          <w:bCs/>
        </w:rPr>
        <w:t xml:space="preserve">Requerimiento: </w:t>
      </w:r>
      <w:r w:rsidR="00CA4D28" w:rsidRPr="000D7469">
        <w:rPr>
          <w:rFonts w:ascii="Museo 300" w:eastAsia="Calibri" w:hAnsi="Museo 300"/>
          <w:bCs/>
          <w:sz w:val="22"/>
          <w:szCs w:val="22"/>
          <w:lang w:eastAsia="en-US"/>
        </w:rPr>
        <w:t>MARN-2020-155</w:t>
      </w:r>
    </w:p>
    <w:p w14:paraId="59C954E2" w14:textId="77777777" w:rsidR="00CA4D28" w:rsidRPr="000D7469" w:rsidRDefault="00CA4D28" w:rsidP="00CA4D28">
      <w:pPr>
        <w:pStyle w:val="xxmsonormal"/>
        <w:shd w:val="clear" w:color="auto" w:fill="FFFFFF"/>
        <w:spacing w:before="0" w:beforeAutospacing="0" w:after="0" w:afterAutospacing="0"/>
        <w:rPr>
          <w:rFonts w:ascii="Museo 300" w:eastAsia="Calibri" w:hAnsi="Museo 300"/>
          <w:bCs/>
          <w:sz w:val="22"/>
          <w:szCs w:val="22"/>
          <w:lang w:eastAsia="en-US"/>
        </w:rPr>
      </w:pPr>
    </w:p>
    <w:p w14:paraId="5DC59F7A" w14:textId="7BB6ED63" w:rsidR="00AA1E67" w:rsidRPr="000D7469" w:rsidRDefault="00AA1E67" w:rsidP="00AA1E67">
      <w:pPr>
        <w:pStyle w:val="xxmsonormal"/>
        <w:shd w:val="clear" w:color="auto" w:fill="FFFFFF"/>
        <w:spacing w:before="0" w:beforeAutospacing="0" w:after="0" w:afterAutospacing="0"/>
        <w:rPr>
          <w:rFonts w:ascii="Museo 300" w:eastAsia="Calibri" w:hAnsi="Museo 300"/>
          <w:bCs/>
          <w:sz w:val="22"/>
          <w:szCs w:val="22"/>
          <w:lang w:eastAsia="en-US"/>
        </w:rPr>
      </w:pPr>
      <w:r w:rsidRPr="000D7469">
        <w:rPr>
          <w:rFonts w:ascii="Museo 300" w:eastAsia="Calibri" w:hAnsi="Museo 300"/>
          <w:bCs/>
          <w:sz w:val="22"/>
          <w:szCs w:val="22"/>
          <w:lang w:eastAsia="en-US"/>
        </w:rPr>
        <w:t> Información solicitada:</w:t>
      </w:r>
    </w:p>
    <w:p w14:paraId="0183E829" w14:textId="77777777" w:rsidR="00AA1E67" w:rsidRPr="00A83493" w:rsidRDefault="00AA1E67" w:rsidP="00AA1E67">
      <w:pPr>
        <w:pStyle w:val="xxmsonormal"/>
        <w:shd w:val="clear" w:color="auto" w:fill="FFFFFF"/>
        <w:spacing w:before="0" w:beforeAutospacing="0" w:after="0" w:afterAutospacing="0"/>
        <w:rPr>
          <w:rFonts w:ascii="Museo 300" w:eastAsia="Calibri" w:hAnsi="Museo 300"/>
          <w:bCs/>
          <w:sz w:val="22"/>
          <w:szCs w:val="22"/>
          <w:lang w:val="en-US" w:eastAsia="en-US"/>
        </w:rPr>
      </w:pPr>
      <w:r w:rsidRPr="000D7469">
        <w:rPr>
          <w:rFonts w:ascii="Museo 300" w:eastAsia="Calibri" w:hAnsi="Museo 300"/>
          <w:bCs/>
          <w:sz w:val="22"/>
          <w:szCs w:val="22"/>
          <w:lang w:eastAsia="en-US"/>
        </w:rPr>
        <w:t xml:space="preserve">En referencia al material de asbesto, que según el Reglamento Especial en Materia de Sustancias, Residuos y Desechos Peligrosos, en el Art. 23 se indica que se consideran desechos peligrosos, la corriente Y36, referida a los desechos que tengan como constituyentes Asbesto (polvo y fibras). </w:t>
      </w:r>
      <w:r w:rsidRPr="00A83493">
        <w:rPr>
          <w:rFonts w:ascii="Museo 300" w:eastAsia="Calibri" w:hAnsi="Museo 300"/>
          <w:bCs/>
          <w:sz w:val="22"/>
          <w:szCs w:val="22"/>
          <w:lang w:val="en-US" w:eastAsia="en-US"/>
        </w:rPr>
        <w:t xml:space="preserve">Se </w:t>
      </w:r>
      <w:proofErr w:type="spellStart"/>
      <w:r w:rsidRPr="00A83493">
        <w:rPr>
          <w:rFonts w:ascii="Museo 300" w:eastAsia="Calibri" w:hAnsi="Museo 300"/>
          <w:bCs/>
          <w:sz w:val="22"/>
          <w:szCs w:val="22"/>
          <w:lang w:val="en-US" w:eastAsia="en-US"/>
        </w:rPr>
        <w:t>hacen</w:t>
      </w:r>
      <w:proofErr w:type="spellEnd"/>
      <w:r w:rsidRPr="00A83493">
        <w:rPr>
          <w:rFonts w:ascii="Museo 300" w:eastAsia="Calibri" w:hAnsi="Museo 300"/>
          <w:bCs/>
          <w:sz w:val="22"/>
          <w:szCs w:val="22"/>
          <w:lang w:val="en-US" w:eastAsia="en-US"/>
        </w:rPr>
        <w:t xml:space="preserve"> las </w:t>
      </w:r>
      <w:proofErr w:type="spellStart"/>
      <w:r w:rsidRPr="00A83493">
        <w:rPr>
          <w:rFonts w:ascii="Museo 300" w:eastAsia="Calibri" w:hAnsi="Museo 300"/>
          <w:bCs/>
          <w:sz w:val="22"/>
          <w:szCs w:val="22"/>
          <w:lang w:val="en-US" w:eastAsia="en-US"/>
        </w:rPr>
        <w:t>siguientes</w:t>
      </w:r>
      <w:proofErr w:type="spellEnd"/>
      <w:r w:rsidRPr="00A83493">
        <w:rPr>
          <w:rFonts w:ascii="Museo 300" w:eastAsia="Calibri" w:hAnsi="Museo 300"/>
          <w:bCs/>
          <w:sz w:val="22"/>
          <w:szCs w:val="22"/>
          <w:lang w:val="en-US" w:eastAsia="en-US"/>
        </w:rPr>
        <w:t xml:space="preserve"> consultas:</w:t>
      </w:r>
    </w:p>
    <w:p w14:paraId="038D5D27" w14:textId="77777777" w:rsidR="00AA1E67" w:rsidRPr="00CA4D28" w:rsidRDefault="00AA1E67" w:rsidP="009645DB">
      <w:pPr>
        <w:pStyle w:val="Prrafodelista"/>
        <w:spacing w:after="200" w:line="276" w:lineRule="auto"/>
        <w:ind w:left="531"/>
        <w:jc w:val="both"/>
        <w:rPr>
          <w:rFonts w:ascii="Museo 300" w:eastAsia="Calibri" w:hAnsi="Museo 300" w:cs="Times New Roman"/>
          <w:b/>
        </w:rPr>
      </w:pPr>
    </w:p>
    <w:p w14:paraId="613B5FCE" w14:textId="690BEA5C" w:rsidR="00035209" w:rsidRPr="000D7469" w:rsidRDefault="00035209" w:rsidP="00A83493">
      <w:pPr>
        <w:pStyle w:val="Prrafodelista"/>
        <w:numPr>
          <w:ilvl w:val="0"/>
          <w:numId w:val="4"/>
        </w:numPr>
        <w:spacing w:after="200" w:line="276" w:lineRule="auto"/>
        <w:jc w:val="both"/>
        <w:rPr>
          <w:rFonts w:ascii="Museo 300" w:eastAsia="Calibri" w:hAnsi="Museo 300" w:cs="Times New Roman"/>
          <w:b/>
          <w:lang w:val="es-SV"/>
        </w:rPr>
      </w:pPr>
      <w:r w:rsidRPr="000D7469">
        <w:rPr>
          <w:rFonts w:ascii="Museo 300" w:eastAsia="Calibri" w:hAnsi="Museo 300" w:cs="Times New Roman"/>
          <w:b/>
          <w:lang w:val="es-SV"/>
        </w:rPr>
        <w:t xml:space="preserve">¿Qué medidas estipula el MARN para la eliminación y/o disposición final de residuos que contengan </w:t>
      </w:r>
      <w:r w:rsidR="009645DB" w:rsidRPr="000D7469">
        <w:rPr>
          <w:rFonts w:ascii="Museo 300" w:eastAsia="Calibri" w:hAnsi="Museo 300" w:cs="Times New Roman"/>
          <w:b/>
          <w:lang w:val="es-SV"/>
        </w:rPr>
        <w:t>Asbesto</w:t>
      </w:r>
      <w:r w:rsidRPr="000D7469">
        <w:rPr>
          <w:rFonts w:ascii="Museo 300" w:eastAsia="Calibri" w:hAnsi="Museo 300" w:cs="Times New Roman"/>
          <w:b/>
          <w:lang w:val="es-SV"/>
        </w:rPr>
        <w:t>?</w:t>
      </w:r>
    </w:p>
    <w:p w14:paraId="092AB560" w14:textId="77777777" w:rsidR="00A83493" w:rsidRPr="000D7469" w:rsidRDefault="00A83493" w:rsidP="00A83493">
      <w:pPr>
        <w:pStyle w:val="Prrafodelista"/>
        <w:spacing w:after="200" w:line="276" w:lineRule="auto"/>
        <w:ind w:left="891"/>
        <w:jc w:val="both"/>
        <w:rPr>
          <w:rFonts w:ascii="Museo 300" w:eastAsia="Calibri" w:hAnsi="Museo 300" w:cs="Times New Roman"/>
          <w:bCs/>
          <w:lang w:val="es-SV"/>
        </w:rPr>
      </w:pPr>
    </w:p>
    <w:p w14:paraId="3DD75C58" w14:textId="77777777" w:rsidR="00AA1E67" w:rsidRPr="000D7469" w:rsidRDefault="00AA1E67" w:rsidP="00A83493">
      <w:pPr>
        <w:pStyle w:val="Prrafodelista"/>
        <w:spacing w:after="200" w:line="276" w:lineRule="auto"/>
        <w:ind w:left="531"/>
        <w:jc w:val="both"/>
        <w:rPr>
          <w:rFonts w:ascii="Museo 300" w:eastAsia="Calibri" w:hAnsi="Museo 300" w:cs="Times New Roman"/>
          <w:bCs/>
          <w:lang w:val="es-SV"/>
        </w:rPr>
      </w:pPr>
      <w:r w:rsidRPr="000D7469">
        <w:rPr>
          <w:rFonts w:ascii="Museo 300" w:eastAsia="Calibri" w:hAnsi="Museo 300" w:cs="Times New Roman"/>
          <w:bCs/>
          <w:lang w:val="es-SV"/>
        </w:rPr>
        <w:t>Respuesta MARN:</w:t>
      </w:r>
    </w:p>
    <w:p w14:paraId="09FE7523" w14:textId="77777777" w:rsidR="009645DB" w:rsidRPr="000D7469" w:rsidRDefault="009645DB" w:rsidP="00A83493">
      <w:pPr>
        <w:pStyle w:val="Prrafodelista"/>
        <w:spacing w:after="200" w:line="276" w:lineRule="auto"/>
        <w:ind w:left="531"/>
        <w:jc w:val="both"/>
        <w:rPr>
          <w:rFonts w:ascii="Museo 300" w:eastAsia="Calibri" w:hAnsi="Museo 300" w:cs="Times New Roman"/>
          <w:bCs/>
          <w:lang w:val="es-SV"/>
        </w:rPr>
      </w:pPr>
    </w:p>
    <w:p w14:paraId="01E0790A" w14:textId="77777777" w:rsidR="00035209" w:rsidRPr="000D7469" w:rsidRDefault="00AA1E67" w:rsidP="00A83493">
      <w:pPr>
        <w:pStyle w:val="Prrafodelista"/>
        <w:spacing w:after="200" w:line="276" w:lineRule="auto"/>
        <w:ind w:left="531"/>
        <w:jc w:val="both"/>
        <w:rPr>
          <w:rFonts w:ascii="Museo 300" w:eastAsia="Calibri" w:hAnsi="Museo 300" w:cs="Times New Roman"/>
          <w:bCs/>
          <w:lang w:val="es-SV"/>
        </w:rPr>
      </w:pPr>
      <w:r w:rsidRPr="000D7469">
        <w:rPr>
          <w:rFonts w:ascii="Museo 300" w:eastAsia="Calibri" w:hAnsi="Museo 300" w:cs="Times New Roman"/>
          <w:bCs/>
          <w:lang w:val="es-SV"/>
        </w:rPr>
        <w:t>Para la eliminación y/o disposición final de residuos que contengan asbesto, es aplicable el confinamiento controlado en rellenos de seguridad.</w:t>
      </w:r>
    </w:p>
    <w:p w14:paraId="1B902663" w14:textId="77777777" w:rsidR="009645DB" w:rsidRPr="000D7469" w:rsidRDefault="009645DB" w:rsidP="00A83493">
      <w:pPr>
        <w:pStyle w:val="Prrafodelista"/>
        <w:spacing w:after="200" w:line="276" w:lineRule="auto"/>
        <w:ind w:left="531"/>
        <w:jc w:val="both"/>
        <w:rPr>
          <w:rFonts w:ascii="Museo 300" w:eastAsia="Calibri" w:hAnsi="Museo 300" w:cs="Times New Roman"/>
          <w:bCs/>
          <w:lang w:val="es-SV"/>
        </w:rPr>
      </w:pPr>
    </w:p>
    <w:p w14:paraId="041D6ED3" w14:textId="56A757F8" w:rsidR="00035209" w:rsidRPr="000D7469" w:rsidRDefault="00035209" w:rsidP="00A83493">
      <w:pPr>
        <w:pStyle w:val="Prrafodelista"/>
        <w:spacing w:after="200" w:line="276" w:lineRule="auto"/>
        <w:ind w:left="531"/>
        <w:jc w:val="both"/>
        <w:rPr>
          <w:rFonts w:ascii="Museo 300" w:eastAsia="Calibri" w:hAnsi="Museo 300" w:cs="Times New Roman"/>
          <w:bCs/>
          <w:lang w:val="es-SV"/>
        </w:rPr>
      </w:pPr>
      <w:r w:rsidRPr="000D7469">
        <w:rPr>
          <w:rFonts w:ascii="Museo 300" w:eastAsia="Calibri" w:hAnsi="Museo 300" w:cs="Times New Roman"/>
          <w:bCs/>
          <w:lang w:val="es-SV"/>
        </w:rPr>
        <w:t>En todo caso, para un confinamiento de desechos de asbesto se deben cumplir los requerimientos ambientales establecidos en el Reglamento Especial de Desechos Sólidos, en cuanto las características del anexo para Rellenos Sanitarios y las condiciones correspondientes a la particularidad de</w:t>
      </w:r>
      <w:r w:rsidR="009645DB" w:rsidRPr="000D7469">
        <w:rPr>
          <w:rFonts w:ascii="Museo 300" w:eastAsia="Calibri" w:hAnsi="Museo 300" w:cs="Times New Roman"/>
          <w:bCs/>
          <w:lang w:val="es-SV"/>
        </w:rPr>
        <w:t xml:space="preserve"> la peligrosidad de l</w:t>
      </w:r>
      <w:r w:rsidRPr="000D7469">
        <w:rPr>
          <w:rFonts w:ascii="Museo 300" w:eastAsia="Calibri" w:hAnsi="Museo 300" w:cs="Times New Roman"/>
          <w:bCs/>
          <w:lang w:val="es-SV"/>
        </w:rPr>
        <w:t>os desechos a ser manejados, según cantidad, tipo de desechos, peligrosidad y riesgos a la salud y el ambiente</w:t>
      </w:r>
      <w:r w:rsidR="00AA1E67" w:rsidRPr="000D7469">
        <w:rPr>
          <w:rFonts w:ascii="Museo 300" w:eastAsia="Calibri" w:hAnsi="Museo 300" w:cs="Times New Roman"/>
          <w:bCs/>
          <w:lang w:val="es-SV"/>
        </w:rPr>
        <w:t>, debiéndose de</w:t>
      </w:r>
      <w:r w:rsidR="009645DB" w:rsidRPr="000D7469">
        <w:rPr>
          <w:rFonts w:ascii="Museo 300" w:eastAsia="Calibri" w:hAnsi="Museo 300" w:cs="Times New Roman"/>
          <w:bCs/>
          <w:lang w:val="es-SV"/>
        </w:rPr>
        <w:t xml:space="preserve"> obtener</w:t>
      </w:r>
      <w:r w:rsidR="00AA1E67" w:rsidRPr="000D7469">
        <w:rPr>
          <w:rFonts w:ascii="Museo 300" w:eastAsia="Calibri" w:hAnsi="Museo 300" w:cs="Times New Roman"/>
          <w:bCs/>
          <w:lang w:val="es-SV"/>
        </w:rPr>
        <w:t xml:space="preserve"> el </w:t>
      </w:r>
      <w:r w:rsidR="009645DB" w:rsidRPr="000D7469">
        <w:rPr>
          <w:rFonts w:ascii="Museo 300" w:eastAsia="Calibri" w:hAnsi="Museo 300" w:cs="Times New Roman"/>
          <w:bCs/>
          <w:lang w:val="es-SV"/>
        </w:rPr>
        <w:t xml:space="preserve"> permiso ambiental mediante la presentación de</w:t>
      </w:r>
      <w:r w:rsidRPr="000D7469">
        <w:rPr>
          <w:rFonts w:ascii="Museo 300" w:eastAsia="Calibri" w:hAnsi="Museo 300" w:cs="Times New Roman"/>
          <w:bCs/>
          <w:lang w:val="es-SV"/>
        </w:rPr>
        <w:t>l formulario ambiental y el Estudio de Impacto Ambiental</w:t>
      </w:r>
      <w:r w:rsidR="00AA1E67" w:rsidRPr="000D7469">
        <w:rPr>
          <w:rFonts w:ascii="Museo 300" w:eastAsia="Calibri" w:hAnsi="Museo 300" w:cs="Times New Roman"/>
          <w:bCs/>
          <w:lang w:val="es-SV"/>
        </w:rPr>
        <w:t xml:space="preserve"> correspondiente, conforme a los </w:t>
      </w:r>
      <w:r w:rsidRPr="000D7469">
        <w:rPr>
          <w:rFonts w:ascii="Museo 300" w:eastAsia="Calibri" w:hAnsi="Museo 300" w:cs="Times New Roman"/>
          <w:bCs/>
          <w:lang w:val="es-SV"/>
        </w:rPr>
        <w:t xml:space="preserve"> procedimientos de evaluación ambiental y </w:t>
      </w:r>
      <w:r w:rsidR="009645DB" w:rsidRPr="000D7469">
        <w:rPr>
          <w:rFonts w:ascii="Museo 300" w:eastAsia="Calibri" w:hAnsi="Museo 300" w:cs="Times New Roman"/>
          <w:bCs/>
          <w:lang w:val="es-SV"/>
        </w:rPr>
        <w:t>el proceso de evaluación ambiental de la Ley del Medio Ambiente, artículos 21</w:t>
      </w:r>
      <w:r w:rsidR="00AA1E67" w:rsidRPr="000D7469">
        <w:rPr>
          <w:rFonts w:ascii="Museo 300" w:eastAsia="Calibri" w:hAnsi="Museo 300" w:cs="Times New Roman"/>
          <w:bCs/>
          <w:lang w:val="es-SV"/>
        </w:rPr>
        <w:t xml:space="preserve">, 22 </w:t>
      </w:r>
      <w:r w:rsidR="009645DB" w:rsidRPr="000D7469">
        <w:rPr>
          <w:rFonts w:ascii="Museo 300" w:eastAsia="Calibri" w:hAnsi="Museo 300" w:cs="Times New Roman"/>
          <w:bCs/>
          <w:lang w:val="es-SV"/>
        </w:rPr>
        <w:t xml:space="preserve"> y </w:t>
      </w:r>
      <w:r w:rsidR="00AA1E67" w:rsidRPr="000D7469">
        <w:rPr>
          <w:rFonts w:ascii="Museo 300" w:eastAsia="Calibri" w:hAnsi="Museo 300" w:cs="Times New Roman"/>
          <w:bCs/>
          <w:lang w:val="es-SV"/>
        </w:rPr>
        <w:t>60 de la Ley del Medio Ambiente, entre otros.</w:t>
      </w:r>
    </w:p>
    <w:p w14:paraId="15FF27C9" w14:textId="77777777" w:rsidR="005B2FEB" w:rsidRPr="000D7469" w:rsidRDefault="005B2FEB" w:rsidP="00A83493">
      <w:pPr>
        <w:pStyle w:val="Prrafodelista"/>
        <w:spacing w:after="200" w:line="276" w:lineRule="auto"/>
        <w:ind w:left="531"/>
        <w:jc w:val="both"/>
        <w:rPr>
          <w:rFonts w:ascii="Museo 300" w:eastAsia="Calibri" w:hAnsi="Museo 300" w:cs="Times New Roman"/>
          <w:bCs/>
          <w:lang w:val="es-SV"/>
        </w:rPr>
      </w:pPr>
    </w:p>
    <w:p w14:paraId="78A5F480" w14:textId="467CD135" w:rsidR="005B2FEB" w:rsidRPr="000D7469" w:rsidRDefault="005B2FEB" w:rsidP="00A83493">
      <w:pPr>
        <w:pStyle w:val="xxmsolistparagraph"/>
        <w:numPr>
          <w:ilvl w:val="0"/>
          <w:numId w:val="4"/>
        </w:numPr>
        <w:shd w:val="clear" w:color="auto" w:fill="FFFFFF"/>
        <w:spacing w:before="0" w:beforeAutospacing="0" w:after="0" w:afterAutospacing="0"/>
        <w:jc w:val="both"/>
        <w:rPr>
          <w:rFonts w:ascii="Museo 300" w:eastAsia="Calibri" w:hAnsi="Museo 300"/>
          <w:b/>
          <w:sz w:val="22"/>
          <w:szCs w:val="22"/>
          <w:lang w:eastAsia="en-US"/>
        </w:rPr>
      </w:pPr>
      <w:r w:rsidRPr="000D7469">
        <w:rPr>
          <w:rFonts w:ascii="Museo 300" w:eastAsia="Calibri" w:hAnsi="Museo 300"/>
          <w:b/>
          <w:sz w:val="22"/>
          <w:szCs w:val="22"/>
          <w:lang w:eastAsia="en-US"/>
        </w:rPr>
        <w:t>¿Existen en El Salvador rellenos sanitarios autorizados para la disposición final de residuos que contengan este compuesto? Si la respuesta es afirmativa, favor indicar el nombre del proyecto y anexar copia de la Resolución de Permiso Ambiental que lo autoriza.</w:t>
      </w:r>
    </w:p>
    <w:p w14:paraId="3D72B3F9" w14:textId="77777777" w:rsidR="00A83493" w:rsidRPr="000D7469" w:rsidRDefault="00A83493"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11A1D255" w14:textId="77777777" w:rsidR="005B2FEB" w:rsidRPr="000D7469" w:rsidRDefault="005B2FEB" w:rsidP="00A83493">
      <w:pPr>
        <w:pStyle w:val="Prrafodelista"/>
        <w:spacing w:after="200" w:line="276" w:lineRule="auto"/>
        <w:ind w:left="891"/>
        <w:jc w:val="both"/>
        <w:rPr>
          <w:rFonts w:ascii="Museo 300" w:eastAsia="Calibri" w:hAnsi="Museo 300" w:cs="Times New Roman"/>
          <w:bCs/>
          <w:lang w:val="es-SV"/>
        </w:rPr>
      </w:pPr>
      <w:r w:rsidRPr="000D7469">
        <w:rPr>
          <w:rFonts w:ascii="Museo 300" w:eastAsia="Calibri" w:hAnsi="Museo 300" w:cs="Times New Roman"/>
          <w:bCs/>
          <w:lang w:val="es-SV"/>
        </w:rPr>
        <w:t>Respuesta MARN:</w:t>
      </w:r>
    </w:p>
    <w:p w14:paraId="080EB5DD" w14:textId="77777777" w:rsidR="009F3E87" w:rsidRPr="000D7469" w:rsidRDefault="0054796E" w:rsidP="00A83493">
      <w:pPr>
        <w:pStyle w:val="Prrafodelista"/>
        <w:spacing w:after="200" w:line="276" w:lineRule="auto"/>
        <w:ind w:left="891"/>
        <w:jc w:val="both"/>
        <w:rPr>
          <w:rFonts w:ascii="Museo 300" w:eastAsia="Calibri" w:hAnsi="Museo 300" w:cs="Times New Roman"/>
          <w:bCs/>
          <w:lang w:val="es-SV"/>
        </w:rPr>
      </w:pPr>
      <w:r w:rsidRPr="000D7469">
        <w:rPr>
          <w:rFonts w:ascii="Museo 300" w:eastAsia="Calibri" w:hAnsi="Museo 300" w:cs="Times New Roman"/>
          <w:bCs/>
          <w:lang w:val="es-SV"/>
        </w:rPr>
        <w:t xml:space="preserve">En la Dirección General de Agua y Saneamiento no se encuentran  </w:t>
      </w:r>
      <w:r w:rsidR="009F3E87" w:rsidRPr="000D7469">
        <w:rPr>
          <w:rFonts w:ascii="Museo 300" w:eastAsia="Calibri" w:hAnsi="Museo 300" w:cs="Times New Roman"/>
          <w:bCs/>
          <w:lang w:val="es-SV"/>
        </w:rPr>
        <w:t xml:space="preserve"> </w:t>
      </w:r>
      <w:r w:rsidRPr="000D7469">
        <w:rPr>
          <w:rFonts w:ascii="Museo 300" w:eastAsia="Calibri" w:hAnsi="Museo 300" w:cs="Times New Roman"/>
          <w:bCs/>
          <w:lang w:val="es-SV"/>
        </w:rPr>
        <w:t xml:space="preserve">registros  de rellenos sanitarios autorizados </w:t>
      </w:r>
      <w:r w:rsidR="009F3E87" w:rsidRPr="000D7469">
        <w:rPr>
          <w:rFonts w:ascii="Museo 300" w:eastAsia="Calibri" w:hAnsi="Museo 300" w:cs="Times New Roman"/>
          <w:bCs/>
          <w:lang w:val="es-SV"/>
        </w:rPr>
        <w:t xml:space="preserve"> para </w:t>
      </w:r>
      <w:r w:rsidRPr="000D7469">
        <w:rPr>
          <w:rFonts w:ascii="Museo 300" w:eastAsia="Calibri" w:hAnsi="Museo 300" w:cs="Times New Roman"/>
          <w:bCs/>
          <w:lang w:val="es-SV"/>
        </w:rPr>
        <w:t>disposición final de asbesto.</w:t>
      </w:r>
    </w:p>
    <w:p w14:paraId="37638E7E" w14:textId="77777777" w:rsidR="005B2FEB" w:rsidRDefault="005B2FEB"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33BDE547" w14:textId="77777777" w:rsidR="000D7469" w:rsidRDefault="000D7469"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1711A771" w14:textId="77777777" w:rsidR="000D7469" w:rsidRPr="000D7469" w:rsidRDefault="000D7469"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015E3BE3" w14:textId="746F2980" w:rsidR="005B2FEB" w:rsidRPr="000D7469" w:rsidRDefault="005B2FEB" w:rsidP="00A83493">
      <w:pPr>
        <w:pStyle w:val="xxmsolistparagraph"/>
        <w:numPr>
          <w:ilvl w:val="0"/>
          <w:numId w:val="4"/>
        </w:numPr>
        <w:shd w:val="clear" w:color="auto" w:fill="FFFFFF"/>
        <w:spacing w:before="0" w:beforeAutospacing="0" w:after="0" w:afterAutospacing="0"/>
        <w:jc w:val="both"/>
        <w:rPr>
          <w:rFonts w:ascii="Museo 300" w:eastAsia="Calibri" w:hAnsi="Museo 300"/>
          <w:b/>
          <w:sz w:val="22"/>
          <w:szCs w:val="22"/>
          <w:lang w:eastAsia="en-US"/>
        </w:rPr>
      </w:pPr>
      <w:r w:rsidRPr="000D7469">
        <w:rPr>
          <w:rFonts w:ascii="Museo 300" w:eastAsia="Calibri" w:hAnsi="Museo 300"/>
          <w:b/>
          <w:sz w:val="22"/>
          <w:szCs w:val="22"/>
          <w:lang w:eastAsia="en-US"/>
        </w:rPr>
        <w:t>¿Existen en El Salvador empresas autorizadas para el transporte de residuos que contengan este compuesto? Si la respuesta es afirmativa, favor indicar el nombre de la empresa y anexar copia de la Resolución de Permiso Ambiental que lo autoriza.</w:t>
      </w:r>
    </w:p>
    <w:p w14:paraId="67980FBB" w14:textId="77777777" w:rsidR="00A83493" w:rsidRPr="000D7469" w:rsidRDefault="00A83493"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172C2B37" w14:textId="77777777" w:rsidR="005B2FEB" w:rsidRPr="000D7469" w:rsidRDefault="005B2FEB" w:rsidP="00A83493">
      <w:pPr>
        <w:pStyle w:val="Prrafodelista"/>
        <w:spacing w:after="200" w:line="276" w:lineRule="auto"/>
        <w:ind w:left="891"/>
        <w:jc w:val="both"/>
        <w:rPr>
          <w:rFonts w:ascii="Museo 300" w:eastAsia="Calibri" w:hAnsi="Museo 300" w:cs="Times New Roman"/>
          <w:bCs/>
          <w:lang w:val="es-SV"/>
        </w:rPr>
      </w:pPr>
      <w:r w:rsidRPr="000D7469">
        <w:rPr>
          <w:rFonts w:ascii="Museo 300" w:eastAsia="Calibri" w:hAnsi="Museo 300" w:cs="Times New Roman"/>
          <w:bCs/>
          <w:lang w:val="es-SV"/>
        </w:rPr>
        <w:t>Respuesta MARN:</w:t>
      </w:r>
    </w:p>
    <w:p w14:paraId="148295DB" w14:textId="77777777" w:rsidR="0054796E" w:rsidRPr="000D7469" w:rsidRDefault="0054796E" w:rsidP="00A83493">
      <w:pPr>
        <w:pStyle w:val="Prrafodelista"/>
        <w:spacing w:after="200" w:line="276" w:lineRule="auto"/>
        <w:ind w:left="891"/>
        <w:jc w:val="both"/>
        <w:rPr>
          <w:rFonts w:ascii="Museo 300" w:eastAsia="Calibri" w:hAnsi="Museo 300" w:cs="Times New Roman"/>
          <w:bCs/>
          <w:lang w:val="es-SV"/>
        </w:rPr>
      </w:pPr>
      <w:r w:rsidRPr="000D7469">
        <w:rPr>
          <w:rFonts w:ascii="Museo 300" w:eastAsia="Calibri" w:hAnsi="Museo 300" w:cs="Times New Roman"/>
          <w:bCs/>
          <w:lang w:val="es-SV"/>
        </w:rPr>
        <w:t>En la Dirección General de Agua y Saneamiento no se encuentran   registros  de autorizaciones para el transporte de residuos o desechos conteniendo asbesto.</w:t>
      </w:r>
    </w:p>
    <w:p w14:paraId="70BBAC5D" w14:textId="77777777" w:rsidR="005B2FEB" w:rsidRPr="000D7469" w:rsidRDefault="005B2FEB" w:rsidP="00A83493">
      <w:pPr>
        <w:pStyle w:val="xxmsolistparagraph"/>
        <w:shd w:val="clear" w:color="auto" w:fill="FFFFFF"/>
        <w:spacing w:before="0" w:beforeAutospacing="0" w:after="0" w:afterAutospacing="0"/>
        <w:jc w:val="both"/>
        <w:rPr>
          <w:rFonts w:ascii="Museo 300" w:eastAsia="Calibri" w:hAnsi="Museo 300"/>
          <w:bCs/>
          <w:sz w:val="22"/>
          <w:szCs w:val="22"/>
          <w:lang w:eastAsia="en-US"/>
        </w:rPr>
      </w:pPr>
    </w:p>
    <w:p w14:paraId="6AD05E03" w14:textId="4FA05911" w:rsidR="005B2FEB" w:rsidRPr="000D7469" w:rsidRDefault="005B2FEB" w:rsidP="00A83493">
      <w:pPr>
        <w:pStyle w:val="xxmsolistparagraph"/>
        <w:numPr>
          <w:ilvl w:val="0"/>
          <w:numId w:val="4"/>
        </w:numPr>
        <w:shd w:val="clear" w:color="auto" w:fill="FFFFFF"/>
        <w:spacing w:before="0" w:beforeAutospacing="0" w:after="0" w:afterAutospacing="0"/>
        <w:jc w:val="both"/>
        <w:rPr>
          <w:rFonts w:ascii="Museo 300" w:eastAsia="Calibri" w:hAnsi="Museo 300"/>
          <w:b/>
          <w:sz w:val="22"/>
          <w:szCs w:val="22"/>
          <w:lang w:eastAsia="en-US"/>
        </w:rPr>
      </w:pPr>
      <w:r w:rsidRPr="000D7469">
        <w:rPr>
          <w:rFonts w:ascii="Museo 300" w:eastAsia="Calibri" w:hAnsi="Museo 300"/>
          <w:b/>
          <w:sz w:val="22"/>
          <w:szCs w:val="22"/>
          <w:lang w:eastAsia="en-US"/>
        </w:rPr>
        <w:t>¿Existe en El Salvador reglamentación técnica, criterios específicos o buenas prácticas definidas para el almacenamiento de residuos que contengan este compuesto?</w:t>
      </w:r>
    </w:p>
    <w:p w14:paraId="5585BCBD" w14:textId="77777777" w:rsidR="00A83493" w:rsidRPr="000D7469" w:rsidRDefault="00A83493"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56B382D0" w14:textId="77777777" w:rsidR="005B2FEB" w:rsidRPr="000D7469" w:rsidRDefault="005B2FEB" w:rsidP="00A83493">
      <w:pPr>
        <w:pStyle w:val="Prrafodelista"/>
        <w:spacing w:after="200" w:line="276" w:lineRule="auto"/>
        <w:ind w:left="891"/>
        <w:jc w:val="both"/>
        <w:rPr>
          <w:rFonts w:ascii="Museo 300" w:eastAsia="Calibri" w:hAnsi="Museo 300" w:cs="Times New Roman"/>
          <w:bCs/>
          <w:lang w:val="es-SV"/>
        </w:rPr>
      </w:pPr>
      <w:r w:rsidRPr="000D7469">
        <w:rPr>
          <w:rFonts w:ascii="Museo 300" w:eastAsia="Calibri" w:hAnsi="Museo 300" w:cs="Times New Roman"/>
          <w:bCs/>
          <w:lang w:val="es-SV"/>
        </w:rPr>
        <w:t>Respuesta MARN:</w:t>
      </w:r>
    </w:p>
    <w:p w14:paraId="1C78106F" w14:textId="1B515AF1" w:rsidR="00112101" w:rsidRPr="000D7469" w:rsidRDefault="00B2377D" w:rsidP="000D7469">
      <w:pPr>
        <w:spacing w:after="200" w:line="276" w:lineRule="auto"/>
        <w:ind w:left="891"/>
        <w:jc w:val="both"/>
        <w:rPr>
          <w:rFonts w:ascii="Museo 300" w:eastAsia="Calibri" w:hAnsi="Museo 300" w:cs="Times New Roman"/>
          <w:bCs/>
          <w:lang w:val="es-SV"/>
        </w:rPr>
      </w:pPr>
      <w:r w:rsidRPr="000D7469">
        <w:rPr>
          <w:rFonts w:ascii="Museo 300" w:eastAsia="Calibri" w:hAnsi="Museo 300" w:cs="Times New Roman"/>
          <w:bCs/>
          <w:lang w:val="es-SV"/>
        </w:rPr>
        <w:t xml:space="preserve">Es aplicable la Ley del Medio Ambiente (Art, 21 y 60) y el Reglamento Especial en Materia de Sustancias, Residuos y Desechos Peligrosos, en lo relativo al manejo de materiales peligrosos. </w:t>
      </w:r>
      <w:r w:rsidR="009866C6" w:rsidRPr="000D7469">
        <w:rPr>
          <w:rFonts w:ascii="Museo 300" w:eastAsia="Calibri" w:hAnsi="Museo 300" w:cs="Times New Roman"/>
          <w:bCs/>
          <w:lang w:val="es-SV"/>
        </w:rPr>
        <w:t xml:space="preserve">(Art. 28, </w:t>
      </w:r>
      <w:r w:rsidR="00112101" w:rsidRPr="000D7469">
        <w:rPr>
          <w:rFonts w:ascii="Museo 300" w:eastAsia="Calibri" w:hAnsi="Museo 300" w:cs="Times New Roman"/>
          <w:bCs/>
          <w:lang w:val="es-SV"/>
        </w:rPr>
        <w:t>73).</w:t>
      </w:r>
    </w:p>
    <w:p w14:paraId="451B3F20" w14:textId="77777777" w:rsidR="00112101" w:rsidRPr="000D7469" w:rsidRDefault="00112101" w:rsidP="00A83493">
      <w:pPr>
        <w:spacing w:after="200" w:line="276" w:lineRule="auto"/>
        <w:ind w:left="891"/>
        <w:jc w:val="both"/>
        <w:rPr>
          <w:rFonts w:ascii="Museo 300" w:eastAsia="Calibri" w:hAnsi="Museo 300" w:cs="Times New Roman"/>
          <w:bCs/>
          <w:i/>
          <w:iCs/>
          <w:lang w:val="es-SV"/>
        </w:rPr>
      </w:pPr>
      <w:r w:rsidRPr="000D7469">
        <w:rPr>
          <w:rFonts w:ascii="Museo 300" w:eastAsia="Calibri" w:hAnsi="Museo 300" w:cs="Times New Roman"/>
          <w:bCs/>
          <w:i/>
          <w:iCs/>
          <w:lang w:val="es-SV"/>
        </w:rPr>
        <w:t>Reglamento Especial en Materia de Sustancias, Residuos y Desechos Peligrosos:</w:t>
      </w:r>
    </w:p>
    <w:p w14:paraId="41518F6F" w14:textId="77777777" w:rsidR="00D518DB" w:rsidRPr="000D7469" w:rsidRDefault="00D518DB" w:rsidP="00A83493">
      <w:pPr>
        <w:spacing w:after="200" w:line="276" w:lineRule="auto"/>
        <w:ind w:left="851"/>
        <w:jc w:val="both"/>
        <w:rPr>
          <w:rFonts w:ascii="Museo 300" w:eastAsia="Calibri" w:hAnsi="Museo 300" w:cs="Times New Roman"/>
          <w:bCs/>
          <w:lang w:val="es-SV"/>
        </w:rPr>
      </w:pPr>
      <w:r w:rsidRPr="000D7469">
        <w:rPr>
          <w:rFonts w:ascii="Museo 300" w:eastAsia="Calibri" w:hAnsi="Museo 300" w:cs="Times New Roman"/>
          <w:bCs/>
          <w:lang w:val="es-SV"/>
        </w:rPr>
        <w:t xml:space="preserve">TRANSPORTE, ALMACENAMIENTO, DISPOSICIÓN Y MANEJO AMBIENTALMENTE RACIONAL DE LOS DESECHOS PELIGROSOS </w:t>
      </w:r>
    </w:p>
    <w:p w14:paraId="70F862DF" w14:textId="77777777" w:rsidR="00D518DB" w:rsidRPr="000D7469" w:rsidRDefault="00D518DB" w:rsidP="00CA4D28">
      <w:pPr>
        <w:spacing w:after="200" w:line="276" w:lineRule="auto"/>
        <w:ind w:left="131" w:firstLine="720"/>
        <w:jc w:val="both"/>
        <w:rPr>
          <w:rFonts w:ascii="Museo 300" w:eastAsia="Calibri" w:hAnsi="Museo 300" w:cs="Times New Roman"/>
          <w:bCs/>
          <w:lang w:val="es-SV"/>
        </w:rPr>
      </w:pPr>
      <w:r w:rsidRPr="000D7469">
        <w:rPr>
          <w:rFonts w:ascii="Museo 300" w:eastAsia="Calibri" w:hAnsi="Museo 300" w:cs="Times New Roman"/>
          <w:bCs/>
          <w:lang w:val="es-SV"/>
        </w:rPr>
        <w:t xml:space="preserve">Evaluación Ambiental </w:t>
      </w:r>
    </w:p>
    <w:p w14:paraId="03F60525" w14:textId="3923CCCD" w:rsidR="00D518DB" w:rsidRPr="000D7469" w:rsidRDefault="00D518DB" w:rsidP="00CA4D28">
      <w:pPr>
        <w:spacing w:after="200" w:line="276" w:lineRule="auto"/>
        <w:ind w:left="851"/>
        <w:jc w:val="both"/>
        <w:rPr>
          <w:rFonts w:ascii="Museo 300" w:eastAsia="Calibri" w:hAnsi="Museo 300" w:cs="Times New Roman"/>
          <w:bCs/>
          <w:lang w:val="es-SV"/>
        </w:rPr>
      </w:pPr>
      <w:r w:rsidRPr="000D7469">
        <w:rPr>
          <w:rFonts w:ascii="Museo 300" w:eastAsia="Calibri" w:hAnsi="Museo 300" w:cs="Times New Roman"/>
          <w:bCs/>
          <w:lang w:val="es-SV"/>
        </w:rPr>
        <w:t xml:space="preserve">Art. 28 El Ministerio deberá exigir y evaluar el Estudio de Impacto Ambiental de los proyectos sobre sistemas de tratamiento, eliminación y de instalaciones de almacenamiento y disposición final de los desechos peligrosos, de acuerdo con el Art. 21, letra d) de la Ley. Los residuos peligrosos que vayan a manejarse en dichas instalaciones, deberán ser señalados en el Estudio de Impacto Ambiental, así como la cantidad proyectada de los mismos. </w:t>
      </w:r>
    </w:p>
    <w:p w14:paraId="103000EF" w14:textId="77777777" w:rsidR="00D518DB" w:rsidRPr="000D7469" w:rsidRDefault="00D518DB" w:rsidP="00CA4D28">
      <w:pPr>
        <w:spacing w:after="200" w:line="276" w:lineRule="auto"/>
        <w:ind w:left="720"/>
        <w:jc w:val="both"/>
        <w:rPr>
          <w:rFonts w:ascii="Museo 300" w:eastAsia="Calibri" w:hAnsi="Museo 300" w:cs="Times New Roman"/>
          <w:bCs/>
          <w:lang w:val="es-SV"/>
        </w:rPr>
      </w:pPr>
      <w:r w:rsidRPr="000D7469">
        <w:rPr>
          <w:rFonts w:ascii="Museo 300" w:eastAsia="Calibri" w:hAnsi="Museo 300" w:cs="Times New Roman"/>
          <w:bCs/>
          <w:lang w:val="es-SV"/>
        </w:rPr>
        <w:t xml:space="preserve">La evaluación del Estudio de Impacto Ambiental respectiva, así como su control y su seguimiento se realizarán de acuerdo a lo establecido en el Capítulo IV de la Ley, sobre el Sistema de Evaluación Ambiental. </w:t>
      </w:r>
    </w:p>
    <w:p w14:paraId="1CA095E9" w14:textId="77777777" w:rsidR="005B2FEB" w:rsidRPr="000D7469" w:rsidRDefault="005B2FEB" w:rsidP="00A83493">
      <w:pPr>
        <w:pStyle w:val="xxmsolistparagraph"/>
        <w:shd w:val="clear" w:color="auto" w:fill="FFFFFF"/>
        <w:spacing w:before="0" w:beforeAutospacing="0" w:after="0" w:afterAutospacing="0"/>
        <w:ind w:left="891"/>
        <w:jc w:val="both"/>
        <w:rPr>
          <w:rFonts w:ascii="Museo 300" w:eastAsia="Calibri" w:hAnsi="Museo 300"/>
          <w:bCs/>
          <w:sz w:val="22"/>
          <w:szCs w:val="22"/>
          <w:lang w:eastAsia="en-US"/>
        </w:rPr>
      </w:pPr>
    </w:p>
    <w:p w14:paraId="57A3D140" w14:textId="77777777" w:rsidR="00112101" w:rsidRPr="000D7469" w:rsidRDefault="00112101" w:rsidP="00CA4D28">
      <w:pPr>
        <w:spacing w:after="200" w:line="276" w:lineRule="auto"/>
        <w:ind w:firstLine="720"/>
        <w:jc w:val="both"/>
        <w:rPr>
          <w:rFonts w:ascii="Museo 300" w:eastAsia="Calibri" w:hAnsi="Museo 300" w:cs="Times New Roman"/>
          <w:bCs/>
          <w:lang w:val="es-SV"/>
        </w:rPr>
      </w:pPr>
      <w:r w:rsidRPr="000D7469">
        <w:rPr>
          <w:rFonts w:ascii="Museo 300" w:eastAsia="Calibri" w:hAnsi="Museo 300" w:cs="Times New Roman"/>
          <w:bCs/>
          <w:lang w:val="es-SV"/>
        </w:rPr>
        <w:t xml:space="preserve">Del Almacenamiento </w:t>
      </w:r>
    </w:p>
    <w:p w14:paraId="429F7AA3" w14:textId="77777777" w:rsidR="00112101" w:rsidRPr="000D7469" w:rsidRDefault="00112101" w:rsidP="00CA4D28">
      <w:pPr>
        <w:spacing w:after="200" w:line="276" w:lineRule="auto"/>
        <w:ind w:left="720"/>
        <w:jc w:val="both"/>
        <w:rPr>
          <w:rFonts w:ascii="Museo 300" w:eastAsia="Calibri" w:hAnsi="Museo 300" w:cs="Times New Roman"/>
          <w:bCs/>
          <w:lang w:val="es-SV"/>
        </w:rPr>
      </w:pPr>
      <w:r w:rsidRPr="000D7469">
        <w:rPr>
          <w:rFonts w:ascii="Museo 300" w:eastAsia="Calibri" w:hAnsi="Museo 300" w:cs="Times New Roman"/>
          <w:bCs/>
          <w:lang w:val="es-SV"/>
        </w:rPr>
        <w:t>Art. 73</w:t>
      </w:r>
      <w:r w:rsidRPr="000D7469">
        <w:rPr>
          <w:rFonts w:ascii="Museo 300" w:eastAsia="Calibri" w:hAnsi="Museo 300" w:cs="Times New Roman"/>
          <w:bCs/>
          <w:lang w:val="es-SV"/>
        </w:rPr>
        <w:tab/>
        <w:t xml:space="preserve">Las áreas de almacenamiento de sustancias, residuos y desechos peligrosos deberán reunir, entre otras, las siguientes condiciones: </w:t>
      </w:r>
    </w:p>
    <w:p w14:paraId="7B3098C0" w14:textId="64DC214C" w:rsidR="00112101" w:rsidRPr="000D7469" w:rsidRDefault="00112101" w:rsidP="000D7469">
      <w:pPr>
        <w:pStyle w:val="Prrafodelista"/>
        <w:numPr>
          <w:ilvl w:val="0"/>
          <w:numId w:val="5"/>
        </w:numPr>
        <w:spacing w:after="200" w:line="276" w:lineRule="auto"/>
        <w:jc w:val="both"/>
        <w:rPr>
          <w:rFonts w:ascii="Museo 300" w:eastAsia="Calibri" w:hAnsi="Museo 300" w:cs="Times New Roman"/>
          <w:bCs/>
          <w:lang w:val="es-SV"/>
        </w:rPr>
      </w:pPr>
      <w:r w:rsidRPr="000D7469">
        <w:rPr>
          <w:rFonts w:ascii="Museo 300" w:eastAsia="Calibri" w:hAnsi="Museo 300" w:cs="Times New Roman"/>
          <w:bCs/>
          <w:lang w:val="es-SV"/>
        </w:rPr>
        <w:t xml:space="preserve">Encontrarse separadas de las áreas de producción, servicios y oficinas, debiendo estar ubicadas en zonas donde se reduzcan los riesgos por posibles emisiones, fugas, incendios o explosiones, entre otros; </w:t>
      </w:r>
    </w:p>
    <w:p w14:paraId="1B1A8E91" w14:textId="77777777" w:rsidR="000D7469" w:rsidRDefault="000D7469" w:rsidP="000D7469">
      <w:pPr>
        <w:pStyle w:val="Prrafodelista"/>
        <w:spacing w:after="200" w:line="276" w:lineRule="auto"/>
        <w:ind w:left="1200"/>
        <w:jc w:val="both"/>
        <w:rPr>
          <w:rFonts w:ascii="Museo 300" w:eastAsia="Calibri" w:hAnsi="Museo 300" w:cs="Times New Roman"/>
          <w:bCs/>
          <w:lang w:val="es-SV"/>
        </w:rPr>
      </w:pPr>
    </w:p>
    <w:p w14:paraId="6913E4B2" w14:textId="77777777" w:rsidR="000D7469" w:rsidRDefault="000D7469" w:rsidP="000D7469">
      <w:pPr>
        <w:pStyle w:val="Prrafodelista"/>
        <w:spacing w:after="200" w:line="276" w:lineRule="auto"/>
        <w:ind w:left="1200"/>
        <w:jc w:val="both"/>
        <w:rPr>
          <w:rFonts w:ascii="Museo 300" w:eastAsia="Calibri" w:hAnsi="Museo 300" w:cs="Times New Roman"/>
          <w:bCs/>
          <w:lang w:val="es-SV"/>
        </w:rPr>
      </w:pPr>
    </w:p>
    <w:p w14:paraId="3B39709C" w14:textId="77777777" w:rsidR="000D7469" w:rsidRPr="000D7469" w:rsidRDefault="000D7469" w:rsidP="000D7469">
      <w:pPr>
        <w:pStyle w:val="Prrafodelista"/>
        <w:spacing w:after="200" w:line="276" w:lineRule="auto"/>
        <w:ind w:left="1200"/>
        <w:jc w:val="both"/>
        <w:rPr>
          <w:rFonts w:ascii="Museo 300" w:eastAsia="Calibri" w:hAnsi="Museo 300" w:cs="Times New Roman"/>
          <w:bCs/>
          <w:lang w:val="es-SV"/>
        </w:rPr>
      </w:pPr>
      <w:bookmarkStart w:id="0" w:name="_GoBack"/>
      <w:bookmarkEnd w:id="0"/>
    </w:p>
    <w:p w14:paraId="12610047" w14:textId="77777777" w:rsidR="00112101" w:rsidRPr="000D7469" w:rsidRDefault="00112101" w:rsidP="00CA4D28">
      <w:pPr>
        <w:spacing w:after="200" w:line="276" w:lineRule="auto"/>
        <w:ind w:left="720"/>
        <w:jc w:val="both"/>
        <w:rPr>
          <w:rFonts w:ascii="Museo 300" w:eastAsia="Calibri" w:hAnsi="Museo 300" w:cs="Times New Roman"/>
          <w:bCs/>
          <w:lang w:val="es-SV"/>
        </w:rPr>
      </w:pPr>
      <w:r w:rsidRPr="000D7469">
        <w:rPr>
          <w:rFonts w:ascii="Museo 300" w:eastAsia="Calibri" w:hAnsi="Museo 300" w:cs="Times New Roman"/>
          <w:bCs/>
          <w:lang w:val="es-SV"/>
        </w:rPr>
        <w:t xml:space="preserve">b.    Contar con muros de contención y sistema de retención para captación de derrames; </w:t>
      </w:r>
    </w:p>
    <w:p w14:paraId="7B5F5B6E" w14:textId="2258069A" w:rsidR="00112101" w:rsidRPr="000D7469" w:rsidRDefault="00112101" w:rsidP="00CA4D28">
      <w:pPr>
        <w:spacing w:after="200" w:line="276" w:lineRule="auto"/>
        <w:ind w:left="720"/>
        <w:jc w:val="both"/>
        <w:rPr>
          <w:rFonts w:ascii="Museo 300" w:eastAsia="Calibri" w:hAnsi="Museo 300" w:cs="Times New Roman"/>
          <w:bCs/>
          <w:lang w:val="es-SV"/>
        </w:rPr>
      </w:pPr>
      <w:r w:rsidRPr="000D7469">
        <w:rPr>
          <w:rFonts w:ascii="Museo 300" w:eastAsia="Calibri" w:hAnsi="Museo 300" w:cs="Times New Roman"/>
          <w:bCs/>
          <w:lang w:val="es-SV"/>
        </w:rPr>
        <w:t xml:space="preserve">c.    Para las sustancias, residuos o desechos líquidos, los pisos deberán contar con canaletas que conduzcan los derrames a las fosas de retención, con capacidad de contener lo almacenado; </w:t>
      </w:r>
    </w:p>
    <w:p w14:paraId="144383D3" w14:textId="77777777" w:rsidR="00112101" w:rsidRPr="000D7469" w:rsidRDefault="00112101" w:rsidP="00CA4D28">
      <w:pPr>
        <w:spacing w:after="200" w:line="276" w:lineRule="auto"/>
        <w:ind w:left="720"/>
        <w:jc w:val="both"/>
        <w:rPr>
          <w:rFonts w:ascii="Museo 300" w:eastAsia="Calibri" w:hAnsi="Museo 300" w:cs="Times New Roman"/>
          <w:bCs/>
          <w:lang w:val="es-SV"/>
        </w:rPr>
      </w:pPr>
      <w:r w:rsidRPr="000D7469">
        <w:rPr>
          <w:rFonts w:ascii="Museo 300" w:eastAsia="Calibri" w:hAnsi="Museo 300" w:cs="Times New Roman"/>
          <w:bCs/>
          <w:lang w:val="es-SV"/>
        </w:rPr>
        <w:t xml:space="preserve">d.   Contar con pasillos lo suficientemente amplios que permitan el tránsito de montacargas mecánicos, electrónicos o manuales, así como el movimiento de los equipos de seguridad; </w:t>
      </w:r>
    </w:p>
    <w:p w14:paraId="7D24E8AD" w14:textId="77777777" w:rsidR="00112101" w:rsidRPr="000D7469" w:rsidRDefault="00112101" w:rsidP="00CA4D28">
      <w:pPr>
        <w:spacing w:after="200" w:line="276" w:lineRule="auto"/>
        <w:ind w:left="720"/>
        <w:jc w:val="both"/>
        <w:rPr>
          <w:rFonts w:ascii="Museo 300" w:eastAsia="Calibri" w:hAnsi="Museo 300" w:cs="Times New Roman"/>
          <w:bCs/>
          <w:lang w:val="es-SV"/>
        </w:rPr>
      </w:pPr>
      <w:r w:rsidRPr="000D7469">
        <w:rPr>
          <w:rFonts w:ascii="Museo 300" w:eastAsia="Calibri" w:hAnsi="Museo 300" w:cs="Times New Roman"/>
          <w:bCs/>
          <w:lang w:val="es-SV"/>
        </w:rPr>
        <w:t xml:space="preserve">e.    Las paredes y el piso deberán estar cubiertos con material impermeable, tal como </w:t>
      </w:r>
      <w:proofErr w:type="spellStart"/>
      <w:r w:rsidRPr="000D7469">
        <w:rPr>
          <w:rFonts w:ascii="Museo 300" w:eastAsia="Calibri" w:hAnsi="Museo 300" w:cs="Times New Roman"/>
          <w:bCs/>
          <w:lang w:val="es-SV"/>
        </w:rPr>
        <w:t>poliureas</w:t>
      </w:r>
      <w:proofErr w:type="spellEnd"/>
      <w:r w:rsidRPr="000D7469">
        <w:rPr>
          <w:rFonts w:ascii="Museo 300" w:eastAsia="Calibri" w:hAnsi="Museo 300" w:cs="Times New Roman"/>
          <w:bCs/>
          <w:lang w:val="es-SV"/>
        </w:rPr>
        <w:t xml:space="preserve">, respecto de las sustancias almacenadas, con ventilación e iluminación adecuadas; y </w:t>
      </w:r>
    </w:p>
    <w:p w14:paraId="0BFF2971" w14:textId="77777777" w:rsidR="00112101" w:rsidRPr="000D7469" w:rsidRDefault="00112101" w:rsidP="00CA4D28">
      <w:pPr>
        <w:spacing w:after="200" w:line="276" w:lineRule="auto"/>
        <w:ind w:firstLine="720"/>
        <w:jc w:val="both"/>
        <w:rPr>
          <w:rFonts w:ascii="Museo 300" w:eastAsia="Calibri" w:hAnsi="Museo 300" w:cs="Times New Roman"/>
          <w:bCs/>
          <w:lang w:val="es-SV"/>
        </w:rPr>
      </w:pPr>
      <w:r w:rsidRPr="000D7469">
        <w:rPr>
          <w:rFonts w:ascii="Museo 300" w:eastAsia="Calibri" w:hAnsi="Museo 300" w:cs="Times New Roman"/>
          <w:bCs/>
          <w:lang w:val="es-SV"/>
        </w:rPr>
        <w:t xml:space="preserve">f.    Contar con los sistemas de prevención contra incendios. </w:t>
      </w:r>
    </w:p>
    <w:p w14:paraId="56E57970" w14:textId="77777777" w:rsidR="00112101" w:rsidRPr="000D7469" w:rsidRDefault="00112101" w:rsidP="00A83493">
      <w:pPr>
        <w:spacing w:after="200" w:line="276" w:lineRule="auto"/>
        <w:jc w:val="both"/>
        <w:rPr>
          <w:rFonts w:ascii="Museo 300" w:eastAsia="Calibri" w:hAnsi="Museo 300" w:cs="Times New Roman"/>
          <w:bCs/>
          <w:lang w:val="es-SV"/>
        </w:rPr>
      </w:pPr>
    </w:p>
    <w:p w14:paraId="3C70B007" w14:textId="77777777" w:rsidR="005B2FEB" w:rsidRPr="000D7469" w:rsidRDefault="005B2FEB" w:rsidP="00A83493">
      <w:pPr>
        <w:pStyle w:val="Prrafodelista"/>
        <w:spacing w:after="200" w:line="276" w:lineRule="auto"/>
        <w:ind w:left="531"/>
        <w:jc w:val="both"/>
        <w:rPr>
          <w:rFonts w:ascii="Museo 300" w:eastAsia="Calibri" w:hAnsi="Museo 300" w:cs="Times New Roman"/>
          <w:bCs/>
          <w:lang w:val="es-SV"/>
        </w:rPr>
      </w:pPr>
    </w:p>
    <w:sectPr w:rsidR="005B2FEB" w:rsidRPr="000D7469" w:rsidSect="00A7473E">
      <w:pgSz w:w="12240" w:h="15840"/>
      <w:pgMar w:top="426"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45EA1"/>
    <w:multiLevelType w:val="hybridMultilevel"/>
    <w:tmpl w:val="B9FC9834"/>
    <w:lvl w:ilvl="0" w:tplc="A10277C8">
      <w:start w:val="1"/>
      <w:numFmt w:val="decimal"/>
      <w:lvlText w:val="%1."/>
      <w:lvlJc w:val="left"/>
      <w:pPr>
        <w:ind w:left="891" w:hanging="360"/>
      </w:pPr>
      <w:rPr>
        <w:rFonts w:hint="default"/>
      </w:rPr>
    </w:lvl>
    <w:lvl w:ilvl="1" w:tplc="440A0019" w:tentative="1">
      <w:start w:val="1"/>
      <w:numFmt w:val="lowerLetter"/>
      <w:lvlText w:val="%2."/>
      <w:lvlJc w:val="left"/>
      <w:pPr>
        <w:ind w:left="1611" w:hanging="360"/>
      </w:pPr>
    </w:lvl>
    <w:lvl w:ilvl="2" w:tplc="440A001B" w:tentative="1">
      <w:start w:val="1"/>
      <w:numFmt w:val="lowerRoman"/>
      <w:lvlText w:val="%3."/>
      <w:lvlJc w:val="right"/>
      <w:pPr>
        <w:ind w:left="2331" w:hanging="180"/>
      </w:pPr>
    </w:lvl>
    <w:lvl w:ilvl="3" w:tplc="440A000F" w:tentative="1">
      <w:start w:val="1"/>
      <w:numFmt w:val="decimal"/>
      <w:lvlText w:val="%4."/>
      <w:lvlJc w:val="left"/>
      <w:pPr>
        <w:ind w:left="3051" w:hanging="360"/>
      </w:pPr>
    </w:lvl>
    <w:lvl w:ilvl="4" w:tplc="440A0019" w:tentative="1">
      <w:start w:val="1"/>
      <w:numFmt w:val="lowerLetter"/>
      <w:lvlText w:val="%5."/>
      <w:lvlJc w:val="left"/>
      <w:pPr>
        <w:ind w:left="3771" w:hanging="360"/>
      </w:pPr>
    </w:lvl>
    <w:lvl w:ilvl="5" w:tplc="440A001B" w:tentative="1">
      <w:start w:val="1"/>
      <w:numFmt w:val="lowerRoman"/>
      <w:lvlText w:val="%6."/>
      <w:lvlJc w:val="right"/>
      <w:pPr>
        <w:ind w:left="4491" w:hanging="180"/>
      </w:pPr>
    </w:lvl>
    <w:lvl w:ilvl="6" w:tplc="440A000F" w:tentative="1">
      <w:start w:val="1"/>
      <w:numFmt w:val="decimal"/>
      <w:lvlText w:val="%7."/>
      <w:lvlJc w:val="left"/>
      <w:pPr>
        <w:ind w:left="5211" w:hanging="360"/>
      </w:pPr>
    </w:lvl>
    <w:lvl w:ilvl="7" w:tplc="440A0019" w:tentative="1">
      <w:start w:val="1"/>
      <w:numFmt w:val="lowerLetter"/>
      <w:lvlText w:val="%8."/>
      <w:lvlJc w:val="left"/>
      <w:pPr>
        <w:ind w:left="5931" w:hanging="360"/>
      </w:pPr>
    </w:lvl>
    <w:lvl w:ilvl="8" w:tplc="440A001B" w:tentative="1">
      <w:start w:val="1"/>
      <w:numFmt w:val="lowerRoman"/>
      <w:lvlText w:val="%9."/>
      <w:lvlJc w:val="right"/>
      <w:pPr>
        <w:ind w:left="6651" w:hanging="180"/>
      </w:pPr>
    </w:lvl>
  </w:abstractNum>
  <w:abstractNum w:abstractNumId="1" w15:restartNumberingAfterBreak="0">
    <w:nsid w:val="3E88244F"/>
    <w:multiLevelType w:val="hybridMultilevel"/>
    <w:tmpl w:val="E1E22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F23D1"/>
    <w:multiLevelType w:val="hybridMultilevel"/>
    <w:tmpl w:val="62E8DB94"/>
    <w:lvl w:ilvl="0" w:tplc="6088C1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A57C0"/>
    <w:multiLevelType w:val="hybridMultilevel"/>
    <w:tmpl w:val="768664C0"/>
    <w:lvl w:ilvl="0" w:tplc="8E3646FA">
      <w:start w:val="1"/>
      <w:numFmt w:val="decimal"/>
      <w:lvlText w:val="%1."/>
      <w:lvlJc w:val="left"/>
      <w:pPr>
        <w:ind w:left="531" w:hanging="465"/>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15:restartNumberingAfterBreak="0">
    <w:nsid w:val="6BF562BB"/>
    <w:multiLevelType w:val="hybridMultilevel"/>
    <w:tmpl w:val="A0C88E0E"/>
    <w:lvl w:ilvl="0" w:tplc="D3142430">
      <w:start w:val="1"/>
      <w:numFmt w:val="lowerLetter"/>
      <w:lvlText w:val="%1."/>
      <w:lvlJc w:val="left"/>
      <w:pPr>
        <w:ind w:left="1200" w:hanging="48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09"/>
    <w:rsid w:val="00035209"/>
    <w:rsid w:val="000D7469"/>
    <w:rsid w:val="00112101"/>
    <w:rsid w:val="001B0B50"/>
    <w:rsid w:val="0054796E"/>
    <w:rsid w:val="005B2FEB"/>
    <w:rsid w:val="007D6EEC"/>
    <w:rsid w:val="009645DB"/>
    <w:rsid w:val="009866C6"/>
    <w:rsid w:val="009F3E87"/>
    <w:rsid w:val="00A04980"/>
    <w:rsid w:val="00A83493"/>
    <w:rsid w:val="00AA1E67"/>
    <w:rsid w:val="00AA208D"/>
    <w:rsid w:val="00B03DF8"/>
    <w:rsid w:val="00B2377D"/>
    <w:rsid w:val="00B936B4"/>
    <w:rsid w:val="00BF2C2B"/>
    <w:rsid w:val="00BF6B73"/>
    <w:rsid w:val="00CA4D28"/>
    <w:rsid w:val="00D518DB"/>
    <w:rsid w:val="00EC0881"/>
    <w:rsid w:val="00FB1A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731D"/>
  <w15:docId w15:val="{83C6A95C-3E2C-468F-831E-CA81739B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2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5209"/>
    <w:pPr>
      <w:ind w:left="720"/>
      <w:contextualSpacing/>
    </w:pPr>
  </w:style>
  <w:style w:type="table" w:styleId="Tablaconcuadrcula">
    <w:name w:val="Table Grid"/>
    <w:basedOn w:val="Tablanormal"/>
    <w:uiPriority w:val="39"/>
    <w:rsid w:val="0003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AA1E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xxmsolistparagraph">
    <w:name w:val="x_x_msolistparagraph"/>
    <w:basedOn w:val="Normal"/>
    <w:rsid w:val="00AA1E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xxmsoplaintext">
    <w:name w:val="x_x_msoplaintext"/>
    <w:basedOn w:val="Normal"/>
    <w:rsid w:val="007D6EEC"/>
    <w:pPr>
      <w:spacing w:after="0" w:line="240" w:lineRule="auto"/>
    </w:pPr>
    <w:rPr>
      <w:rFonts w:ascii="Calibri" w:hAnsi="Calibri"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4366">
      <w:bodyDiv w:val="1"/>
      <w:marLeft w:val="0"/>
      <w:marRight w:val="0"/>
      <w:marTop w:val="0"/>
      <w:marBottom w:val="0"/>
      <w:divBdr>
        <w:top w:val="none" w:sz="0" w:space="0" w:color="auto"/>
        <w:left w:val="none" w:sz="0" w:space="0" w:color="auto"/>
        <w:bottom w:val="none" w:sz="0" w:space="0" w:color="auto"/>
        <w:right w:val="none" w:sz="0" w:space="0" w:color="auto"/>
      </w:divBdr>
    </w:div>
    <w:div w:id="5356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3981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Beatriz Vidal Lopez</dc:creator>
  <cp:lastModifiedBy>Ana Silvia Figueroa de Alvarenga</cp:lastModifiedBy>
  <cp:revision>2</cp:revision>
  <dcterms:created xsi:type="dcterms:W3CDTF">2020-10-06T14:47:00Z</dcterms:created>
  <dcterms:modified xsi:type="dcterms:W3CDTF">2020-10-06T14:47:00Z</dcterms:modified>
</cp:coreProperties>
</file>