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26148" w14:textId="77777777" w:rsidR="009422CA" w:rsidRPr="004402F9" w:rsidRDefault="009422CA" w:rsidP="009422CA">
      <w:pPr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</w:pPr>
      <w:bookmarkStart w:id="0" w:name="_GoBack"/>
      <w:bookmarkEnd w:id="0"/>
      <w:r w:rsidRPr="004402F9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>Respuesta de solicitud OIR 1</w:t>
      </w:r>
      <w:r w:rsidR="001D5E3D" w:rsidRPr="004402F9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>30</w:t>
      </w:r>
      <w:r w:rsidRPr="004402F9"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  <w:t xml:space="preserve">-2020 </w:t>
      </w:r>
    </w:p>
    <w:p w14:paraId="471ABE14" w14:textId="77777777" w:rsidR="001D5E3D" w:rsidRPr="004402F9" w:rsidRDefault="001D5E3D" w:rsidP="009422CA">
      <w:pPr>
        <w:rPr>
          <w:rFonts w:ascii="Museo 300" w:eastAsia="Times New Roman" w:hAnsi="Museo 300"/>
          <w:b/>
          <w:i/>
          <w:color w:val="000000"/>
          <w:sz w:val="22"/>
          <w:szCs w:val="22"/>
          <w:u w:val="single"/>
        </w:rPr>
      </w:pPr>
    </w:p>
    <w:p w14:paraId="67FAE493" w14:textId="77777777" w:rsidR="001D5E3D" w:rsidRPr="004402F9" w:rsidRDefault="001D5E3D" w:rsidP="001D5E3D">
      <w:pPr>
        <w:pStyle w:val="Textosinformato"/>
        <w:rPr>
          <w:rFonts w:ascii="Museo 300" w:hAnsi="Museo 300" w:cs="Times New Roman"/>
          <w:b/>
          <w:bCs/>
          <w:i/>
          <w:iCs/>
          <w:u w:val="single"/>
        </w:rPr>
      </w:pPr>
      <w:r w:rsidRPr="004402F9">
        <w:rPr>
          <w:rFonts w:ascii="Museo 300" w:hAnsi="Museo 300" w:cs="Times New Roman"/>
          <w:b/>
          <w:bCs/>
          <w:i/>
          <w:iCs/>
          <w:u w:val="single"/>
        </w:rPr>
        <w:t>Información solicitada:</w:t>
      </w:r>
    </w:p>
    <w:p w14:paraId="1F1FB70B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"Documentos digitales sobre Manuales, guías o documentos técnicos sobre de restauración de ecosistemas en las siguientes temáticas:</w:t>
      </w:r>
    </w:p>
    <w:p w14:paraId="1EBDDA18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1    Gestión de áreas naturales</w:t>
      </w:r>
    </w:p>
    <w:p w14:paraId="74648DED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2    Gestión de Humedales</w:t>
      </w:r>
    </w:p>
    <w:p w14:paraId="50A5BAAD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3    Bosque de galería</w:t>
      </w:r>
    </w:p>
    <w:p w14:paraId="00F7692D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4    Restauración Ecológica de Manglares (REM)</w:t>
      </w:r>
    </w:p>
    <w:p w14:paraId="2E8A8D29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5    Protección y Conservación de Tortugas Marinas</w:t>
      </w:r>
    </w:p>
    <w:p w14:paraId="14561F03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6    Pesquería</w:t>
      </w:r>
    </w:p>
    <w:p w14:paraId="46F06F26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7.    Planes Locales de Aprovechamiento Sostenible (PLAS)</w:t>
      </w:r>
    </w:p>
    <w:p w14:paraId="10E4D7B7" w14:textId="77777777" w:rsidR="001D5E3D" w:rsidRPr="004402F9" w:rsidRDefault="001D5E3D" w:rsidP="001D5E3D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8.    Ordenamiento ambiental territorial y Redes de Apoyo Local Sostenible (RADLS)"</w:t>
      </w:r>
    </w:p>
    <w:p w14:paraId="36344D9D" w14:textId="77777777" w:rsidR="00723D9B" w:rsidRPr="004402F9" w:rsidRDefault="00723D9B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</w:p>
    <w:p w14:paraId="0F925A7A" w14:textId="77777777" w:rsidR="001D5E3D" w:rsidRPr="004402F9" w:rsidRDefault="001D5E3D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</w:p>
    <w:p w14:paraId="7CA5B702" w14:textId="77777777" w:rsidR="001D5E3D" w:rsidRPr="004402F9" w:rsidRDefault="001D5E3D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  <w:r w:rsidRPr="004402F9"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  <w:t xml:space="preserve">Respuesta: </w:t>
      </w:r>
    </w:p>
    <w:p w14:paraId="7C6ACCDF" w14:textId="77777777" w:rsidR="001D5E3D" w:rsidRPr="004402F9" w:rsidRDefault="001D5E3D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</w:p>
    <w:p w14:paraId="28427EAD" w14:textId="77777777" w:rsidR="001D5E3D" w:rsidRPr="004402F9" w:rsidRDefault="001D5E3D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  <w:r w:rsidRPr="004402F9"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  <w:t>Se remite los siguientes archivos para dar respuesta a solicitud:</w:t>
      </w:r>
    </w:p>
    <w:p w14:paraId="1A026979" w14:textId="77777777" w:rsidR="001D5E3D" w:rsidRPr="004402F9" w:rsidRDefault="001D5E3D" w:rsidP="009422CA">
      <w:pPr>
        <w:rPr>
          <w:rFonts w:ascii="Museo 300" w:eastAsia="Times New Roman" w:hAnsi="Museo 300" w:cs="Arial"/>
          <w:b/>
          <w:i/>
          <w:color w:val="000000"/>
          <w:sz w:val="22"/>
          <w:szCs w:val="22"/>
          <w:u w:val="single"/>
          <w:lang w:val="es-SV" w:eastAsia="es-SV"/>
        </w:rPr>
      </w:pPr>
    </w:p>
    <w:p w14:paraId="69950A64" w14:textId="77777777" w:rsidR="001D5E3D" w:rsidRPr="004402F9" w:rsidRDefault="001D5E3D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1-Gestión de áreas naturales:</w:t>
      </w:r>
    </w:p>
    <w:p w14:paraId="15BC8A74" w14:textId="77777777" w:rsidR="001D5E3D" w:rsidRPr="004402F9" w:rsidRDefault="001D5E3D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49- Planes de manejo de las áreas naturales protegidas </w:t>
      </w:r>
    </w:p>
    <w:p w14:paraId="7D183BBC" w14:textId="77777777" w:rsidR="00E52EEB" w:rsidRPr="004402F9" w:rsidRDefault="00E52EEB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25B892F6" w14:textId="77777777" w:rsidR="001D5E3D" w:rsidRPr="004402F9" w:rsidRDefault="001D5E3D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2- Gestión de humedales</w:t>
      </w:r>
    </w:p>
    <w:p w14:paraId="34EA9DFE" w14:textId="5FBC9603" w:rsidR="001D5E3D" w:rsidRDefault="001D5E3D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Inventario Nacional de Humedales</w:t>
      </w:r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, link </w:t>
      </w:r>
      <w:hyperlink r:id="rId7" w:history="1">
        <w:r w:rsidR="00A23DDE" w:rsidRPr="00AF378C">
          <w:rPr>
            <w:rStyle w:val="Hipervnculo"/>
            <w:rFonts w:ascii="Museo 300" w:eastAsia="Times New Roman" w:hAnsi="Museo 300" w:cs="Arial"/>
            <w:sz w:val="22"/>
            <w:szCs w:val="22"/>
            <w:lang w:val="es-SV" w:eastAsia="es-SV"/>
          </w:rPr>
          <w:t>http://cidoc.marn.gob.sv/wp-content/uploads/2019/10/Captura-13.jpg</w:t>
        </w:r>
      </w:hyperlink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.</w:t>
      </w:r>
    </w:p>
    <w:p w14:paraId="23EBF24C" w14:textId="77777777" w:rsidR="00A23DDE" w:rsidRPr="004402F9" w:rsidRDefault="00A23DDE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27BBDCB6" w14:textId="6CC713F0" w:rsidR="001D5E3D" w:rsidRDefault="001D5E3D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Plan Nacional de Comunicación </w:t>
      </w:r>
      <w:r w:rsidR="00E52EEB"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de los Humedales</w:t>
      </w:r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, </w:t>
      </w:r>
      <w:hyperlink r:id="rId8" w:history="1">
        <w:r w:rsidR="00A23DDE" w:rsidRPr="00AF378C">
          <w:rPr>
            <w:rStyle w:val="Hipervnculo"/>
            <w:rFonts w:ascii="Museo 300" w:eastAsia="Times New Roman" w:hAnsi="Museo 300" w:cs="Arial"/>
            <w:sz w:val="22"/>
            <w:szCs w:val="22"/>
            <w:lang w:val="es-SV" w:eastAsia="es-SV"/>
          </w:rPr>
          <w:t>http://cidoc.marn.gob.sv/wp-content/uploads/2019/02/Captura.jpg</w:t>
        </w:r>
      </w:hyperlink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.</w:t>
      </w:r>
    </w:p>
    <w:p w14:paraId="6D0EF7DF" w14:textId="41C61496" w:rsidR="00E52EEB" w:rsidRDefault="00E52EEB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5 Planes de manejo de humedales</w:t>
      </w:r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.</w:t>
      </w:r>
    </w:p>
    <w:p w14:paraId="67108E5D" w14:textId="77777777" w:rsidR="00A23DDE" w:rsidRPr="004402F9" w:rsidRDefault="00A23DDE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72482A55" w14:textId="77777777" w:rsidR="00E52EEB" w:rsidRPr="004402F9" w:rsidRDefault="00E52EEB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558CF6B0" w14:textId="77777777" w:rsidR="00E52EEB" w:rsidRPr="004402F9" w:rsidRDefault="00E52EEB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3- Bosque de galería:</w:t>
      </w:r>
    </w:p>
    <w:p w14:paraId="1BE0A8DD" w14:textId="77777777" w:rsidR="002C74A5" w:rsidRPr="004402F9" w:rsidRDefault="00E52EEB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Análisis Económico de Técnicas de Restauración </w:t>
      </w:r>
    </w:p>
    <w:p w14:paraId="14BAE17B" w14:textId="01465FC1" w:rsidR="002C74A5" w:rsidRDefault="002C74A5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Plan de Acción de Restauración 2018-2022</w:t>
      </w:r>
      <w:r w:rsidR="00A23DDE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  link </w:t>
      </w:r>
      <w:hyperlink r:id="rId9" w:history="1">
        <w:r w:rsidR="00A23DDE" w:rsidRPr="00AF378C">
          <w:rPr>
            <w:rStyle w:val="Hipervnculo"/>
            <w:rFonts w:ascii="Museo 300" w:eastAsia="Times New Roman" w:hAnsi="Museo 300" w:cs="Arial"/>
            <w:sz w:val="22"/>
            <w:szCs w:val="22"/>
            <w:lang w:val="es-SV" w:eastAsia="es-SV"/>
          </w:rPr>
          <w:t>http://cidoc.marn.gob.sv/wp-content/uploads/2019/10/Captura-74.jpg</w:t>
        </w:r>
      </w:hyperlink>
    </w:p>
    <w:p w14:paraId="6068F231" w14:textId="77777777" w:rsidR="00E52EEB" w:rsidRPr="004402F9" w:rsidRDefault="002C74A5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Índice de Sustentabilidad para la Restauración </w:t>
      </w:r>
    </w:p>
    <w:p w14:paraId="352018B8" w14:textId="77777777" w:rsidR="002C74A5" w:rsidRPr="004402F9" w:rsidRDefault="002C74A5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 xml:space="preserve">6 Guías de Técnicas de Restauración </w:t>
      </w:r>
    </w:p>
    <w:p w14:paraId="2B61194C" w14:textId="77777777" w:rsidR="002C74A5" w:rsidRPr="004402F9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471432E7" w14:textId="77777777" w:rsidR="002C74A5" w:rsidRPr="004402F9" w:rsidRDefault="002C74A5" w:rsidP="002C74A5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4</w:t>
      </w:r>
      <w:r w:rsidR="004402F9">
        <w:rPr>
          <w:rFonts w:ascii="Museo 300" w:hAnsi="Museo 300" w:cs="Times New Roman"/>
        </w:rPr>
        <w:t>-</w:t>
      </w:r>
      <w:r w:rsidRPr="004402F9">
        <w:rPr>
          <w:rFonts w:ascii="Museo 300" w:hAnsi="Museo 300" w:cs="Times New Roman"/>
        </w:rPr>
        <w:t>Restauración Ecológica de Manglares (REM)</w:t>
      </w:r>
    </w:p>
    <w:p w14:paraId="6CF1ADE5" w14:textId="77777777" w:rsidR="002C74A5" w:rsidRPr="004402F9" w:rsidRDefault="002C74A5" w:rsidP="00A23DDE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  <w:r w:rsidRPr="004402F9"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  <w:t>Guía Técnica de Restauración Ecológica de Manglar</w:t>
      </w:r>
    </w:p>
    <w:p w14:paraId="0EA90C33" w14:textId="77777777" w:rsidR="00AE62BA" w:rsidRPr="004402F9" w:rsidRDefault="00AE62BA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2971B9DE" w14:textId="77777777" w:rsidR="00A23DDE" w:rsidRDefault="00AE62BA" w:rsidP="00AE62BA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5</w:t>
      </w:r>
      <w:r w:rsidR="004402F9">
        <w:rPr>
          <w:rFonts w:ascii="Museo 300" w:hAnsi="Museo 300" w:cs="Times New Roman"/>
        </w:rPr>
        <w:t>-</w:t>
      </w:r>
      <w:r w:rsidRPr="004402F9">
        <w:rPr>
          <w:rFonts w:ascii="Museo 300" w:hAnsi="Museo 300" w:cs="Times New Roman"/>
        </w:rPr>
        <w:t>Protección y Conservación de Tortugas Marinas</w:t>
      </w:r>
      <w:r w:rsidR="00A23DDE">
        <w:rPr>
          <w:rFonts w:ascii="Museo 300" w:hAnsi="Museo 300" w:cs="Times New Roman"/>
        </w:rPr>
        <w:t>,</w:t>
      </w:r>
    </w:p>
    <w:p w14:paraId="0AF44DF2" w14:textId="77777777" w:rsidR="00A23DDE" w:rsidRPr="004402F9" w:rsidRDefault="00A23DDE" w:rsidP="00A23DDE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Plan de Acción para la Conservación de las Tortugas Marinas en El Salvador 2010-2020</w:t>
      </w:r>
    </w:p>
    <w:p w14:paraId="0645CA7C" w14:textId="55D3625F" w:rsidR="00AE62BA" w:rsidRPr="00A23DDE" w:rsidRDefault="00A23DDE" w:rsidP="00AE62BA">
      <w:pPr>
        <w:pStyle w:val="Textosinformato"/>
        <w:rPr>
          <w:rFonts w:ascii="Museo 300" w:hAnsi="Museo 300" w:cs="Times New Roman"/>
          <w:lang w:val="en-US"/>
        </w:rPr>
      </w:pPr>
      <w:r w:rsidRPr="00A23DDE">
        <w:rPr>
          <w:rFonts w:ascii="Museo 300" w:hAnsi="Museo 300" w:cs="Times New Roman"/>
        </w:rPr>
        <w:lastRenderedPageBreak/>
        <w:t xml:space="preserve"> </w:t>
      </w:r>
      <w:r w:rsidRPr="00A23DDE">
        <w:rPr>
          <w:rFonts w:ascii="Museo 300" w:hAnsi="Museo 300" w:cs="Times New Roman"/>
          <w:lang w:val="en-US"/>
        </w:rPr>
        <w:t xml:space="preserve">link </w:t>
      </w:r>
      <w:hyperlink r:id="rId10" w:history="1">
        <w:r w:rsidRPr="00A23DDE">
          <w:rPr>
            <w:rStyle w:val="Hipervnculo"/>
            <w:rFonts w:ascii="Museo 300" w:hAnsi="Museo 300" w:cs="Times New Roman"/>
            <w:lang w:val="en-US"/>
          </w:rPr>
          <w:t>http://cidoc.marn.gob.sv/documentos/plan-de-accion-para-la-conservacion-de-las-tortuga-marinas/</w:t>
        </w:r>
      </w:hyperlink>
    </w:p>
    <w:p w14:paraId="38AC9B03" w14:textId="77777777" w:rsidR="00A23DDE" w:rsidRPr="00A23DDE" w:rsidRDefault="00A23DDE" w:rsidP="00AE62BA">
      <w:pPr>
        <w:pStyle w:val="Textosinformato"/>
        <w:rPr>
          <w:rFonts w:ascii="Museo 300" w:hAnsi="Museo 300" w:cs="Times New Roman"/>
          <w:lang w:val="en-US"/>
        </w:rPr>
      </w:pPr>
    </w:p>
    <w:p w14:paraId="306B8473" w14:textId="77777777" w:rsidR="00AE62BA" w:rsidRPr="004402F9" w:rsidRDefault="00AE62BA" w:rsidP="00AE62BA">
      <w:pPr>
        <w:pStyle w:val="Textosinformato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7</w:t>
      </w:r>
      <w:r w:rsidR="004402F9">
        <w:rPr>
          <w:rFonts w:ascii="Museo 300" w:hAnsi="Museo 300" w:cs="Times New Roman"/>
        </w:rPr>
        <w:t>-</w:t>
      </w:r>
      <w:r w:rsidRPr="004402F9">
        <w:rPr>
          <w:rFonts w:ascii="Museo 300" w:hAnsi="Museo 300" w:cs="Times New Roman"/>
        </w:rPr>
        <w:t>Planes Locales de Aprovechamiento Sostenible (PLAS)</w:t>
      </w:r>
    </w:p>
    <w:p w14:paraId="27C50D37" w14:textId="77777777" w:rsidR="00AE62BA" w:rsidRPr="004402F9" w:rsidRDefault="00E24DF0" w:rsidP="00FC5E02">
      <w:pPr>
        <w:pStyle w:val="Textosinformato"/>
        <w:ind w:firstLine="709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Planes Locales de Aprovechamiento Sostenible Barra de Santiago</w:t>
      </w:r>
    </w:p>
    <w:p w14:paraId="4D98BDDD" w14:textId="77777777" w:rsidR="00E24DF0" w:rsidRPr="004402F9" w:rsidRDefault="00E24DF0" w:rsidP="00FC5E02">
      <w:pPr>
        <w:pStyle w:val="Textosinformato"/>
        <w:ind w:firstLine="709"/>
        <w:rPr>
          <w:rFonts w:ascii="Museo 300" w:hAnsi="Museo 300" w:cs="Times New Roman"/>
        </w:rPr>
      </w:pPr>
      <w:r w:rsidRPr="004402F9">
        <w:rPr>
          <w:rFonts w:ascii="Museo 300" w:hAnsi="Museo 300" w:cs="Times New Roman"/>
        </w:rPr>
        <w:t>Planes Locales de Aprovechamiento Sostenible Tecoluca</w:t>
      </w:r>
    </w:p>
    <w:p w14:paraId="2C35C71C" w14:textId="77777777" w:rsidR="00A23DDE" w:rsidRDefault="00A23DDE" w:rsidP="00AE62BA">
      <w:pPr>
        <w:pStyle w:val="Textosinformato"/>
        <w:rPr>
          <w:rFonts w:ascii="Museo 300" w:hAnsi="Museo 300" w:cs="Times New Roman"/>
        </w:rPr>
      </w:pPr>
    </w:p>
    <w:p w14:paraId="1D130DE2" w14:textId="595EFDA7" w:rsidR="004402F9" w:rsidRPr="004402F9" w:rsidRDefault="004402F9" w:rsidP="00AE62BA">
      <w:pPr>
        <w:pStyle w:val="Textosinformato"/>
        <w:rPr>
          <w:rFonts w:ascii="Museo 300" w:hAnsi="Museo 300" w:cs="Times New Roman"/>
        </w:rPr>
      </w:pPr>
      <w:r>
        <w:rPr>
          <w:rFonts w:ascii="Museo 300" w:hAnsi="Museo 300" w:cs="Times New Roman"/>
        </w:rPr>
        <w:t>Atentamente.</w:t>
      </w:r>
    </w:p>
    <w:p w14:paraId="7F0852F7" w14:textId="77777777" w:rsidR="00E24DF0" w:rsidRPr="004402F9" w:rsidRDefault="00E24DF0" w:rsidP="00AE62BA">
      <w:pPr>
        <w:pStyle w:val="Textosinformato"/>
        <w:rPr>
          <w:rFonts w:ascii="Museo 300" w:hAnsi="Museo 300" w:cs="Times New Roman"/>
        </w:rPr>
      </w:pPr>
    </w:p>
    <w:p w14:paraId="7D63D2F3" w14:textId="77777777" w:rsidR="00AE62BA" w:rsidRPr="004402F9" w:rsidRDefault="00AE62BA" w:rsidP="00AE62BA">
      <w:pPr>
        <w:pStyle w:val="Textosinformato"/>
        <w:rPr>
          <w:rFonts w:ascii="Museo 300" w:hAnsi="Museo 300" w:cs="Times New Roman"/>
        </w:rPr>
      </w:pPr>
    </w:p>
    <w:p w14:paraId="79A0B2FA" w14:textId="77777777" w:rsidR="00AE62BA" w:rsidRPr="004402F9" w:rsidRDefault="00AE62BA" w:rsidP="00AE62BA">
      <w:pPr>
        <w:pStyle w:val="Textosinformato"/>
        <w:rPr>
          <w:rFonts w:ascii="Museo 300" w:hAnsi="Museo 300" w:cs="Times New Roman"/>
        </w:rPr>
      </w:pPr>
    </w:p>
    <w:p w14:paraId="24FF2705" w14:textId="77777777" w:rsidR="00AE62BA" w:rsidRPr="004402F9" w:rsidRDefault="00AE62BA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6B88AA94" w14:textId="77777777" w:rsidR="002C74A5" w:rsidRPr="004402F9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7504DFB5" w14:textId="77777777" w:rsidR="002C74A5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57070AFA" w14:textId="77777777" w:rsidR="002C74A5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443D0C23" w14:textId="77777777" w:rsidR="002C74A5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p w14:paraId="75076318" w14:textId="77777777" w:rsidR="002C74A5" w:rsidRPr="00E52EEB" w:rsidRDefault="002C74A5" w:rsidP="009422CA">
      <w:pPr>
        <w:rPr>
          <w:rFonts w:ascii="Museo 300" w:eastAsia="Times New Roman" w:hAnsi="Museo 300" w:cs="Arial"/>
          <w:color w:val="000000"/>
          <w:sz w:val="22"/>
          <w:szCs w:val="22"/>
          <w:lang w:val="es-SV" w:eastAsia="es-SV"/>
        </w:rPr>
      </w:pPr>
    </w:p>
    <w:sectPr w:rsidR="002C74A5" w:rsidRPr="00E52EEB" w:rsidSect="009C0B31">
      <w:headerReference w:type="default" r:id="rId11"/>
      <w:footerReference w:type="default" r:id="rId12"/>
      <w:pgSz w:w="12240" w:h="15840"/>
      <w:pgMar w:top="1417" w:right="1701" w:bottom="1417" w:left="1701" w:header="576" w:footer="1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E053A" w14:textId="77777777" w:rsidR="008D7723" w:rsidRDefault="008D7723" w:rsidP="00851A3B">
      <w:r>
        <w:separator/>
      </w:r>
    </w:p>
  </w:endnote>
  <w:endnote w:type="continuationSeparator" w:id="0">
    <w:p w14:paraId="7AFD4ACC" w14:textId="77777777" w:rsidR="008D7723" w:rsidRDefault="008D7723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CC01" w14:textId="77777777" w:rsidR="00B405F0" w:rsidRDefault="00764976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FCF21D" wp14:editId="52E0F6E9">
              <wp:simplePos x="0" y="0"/>
              <wp:positionH relativeFrom="column">
                <wp:posOffset>-820420</wp:posOffset>
              </wp:positionH>
              <wp:positionV relativeFrom="paragraph">
                <wp:posOffset>201930</wp:posOffset>
              </wp:positionV>
              <wp:extent cx="7200900" cy="416560"/>
              <wp:effectExtent l="0" t="1905" r="1270" b="6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D2136" w14:textId="77777777" w:rsidR="00F927C7" w:rsidRDefault="00B405F0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Avenida 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y Colonia Las Mercedes,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 (</w:t>
                          </w:r>
                          <w:r w:rsidR="00724159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instalaciones I</w:t>
                          </w: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STA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). Tel.: (503) 2132</w:t>
                          </w:r>
                          <w:r w:rsidR="00F927C7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056C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(Conmutador)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449FE2EB" w14:textId="77777777" w:rsidR="00B405F0" w:rsidRPr="00325DBE" w:rsidRDefault="003056C4" w:rsidP="007901D2">
                          <w:pPr>
                            <w:jc w:val="center"/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DIRECTO </w:t>
                          </w:r>
                          <w:r w:rsidR="00C618E4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OIR: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 2132-9522</w:t>
                          </w:r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Correo electrónico: </w:t>
                          </w:r>
                          <w:hyperlink r:id="rId1" w:history="1">
                            <w:r w:rsidRPr="00DC48C1">
                              <w:rPr>
                                <w:rStyle w:val="Hipervnculo"/>
                                <w:rFonts w:ascii="Arial" w:hAnsi="Arial"/>
                                <w:sz w:val="16"/>
                                <w:szCs w:val="16"/>
                              </w:rPr>
                              <w:t>oir@marn.gob.sv</w:t>
                            </w:r>
                          </w:hyperlink>
                          <w:r w:rsidR="007901D2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. </w:t>
                          </w:r>
                          <w:r w:rsidR="00B405F0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4.6pt;margin-top:15.9pt;width:567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nTs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" filled="f" stroked="f">
              <v:textbox inset=",7.2pt,,7.2pt">
                <w:txbxContent>
                  <w:p w:rsidR="00F927C7" w:rsidRDefault="00B405F0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Avenida 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y Colonia Las Mercedes,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 (</w:t>
                    </w:r>
                    <w:r w:rsidR="00724159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instalaciones I</w:t>
                    </w: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STA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). Tel.: (503) 2132</w:t>
                    </w:r>
                    <w:r w:rsidR="00F927C7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="003056C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(Conmutador)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, </w:t>
                    </w:r>
                  </w:p>
                  <w:p w:rsidR="00B405F0" w:rsidRPr="00325DBE" w:rsidRDefault="003056C4" w:rsidP="007901D2">
                    <w:pPr>
                      <w:jc w:val="center"/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DIRECTO </w:t>
                    </w:r>
                    <w:r w:rsidR="00C618E4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OIR:</w:t>
                    </w: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 2132-9522</w:t>
                    </w:r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Correo electrónico: </w:t>
                    </w:r>
                    <w:hyperlink r:id="rId2" w:history="1">
                      <w:r w:rsidRPr="00DC48C1">
                        <w:rPr>
                          <w:rStyle w:val="Hipervnculo"/>
                          <w:rFonts w:ascii="Arial" w:hAnsi="Arial"/>
                          <w:sz w:val="16"/>
                          <w:szCs w:val="16"/>
                        </w:rPr>
                        <w:t>oir@marn.gob.sv</w:t>
                      </w:r>
                    </w:hyperlink>
                    <w:r w:rsidR="007901D2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. </w:t>
                    </w:r>
                    <w:r w:rsidR="00B405F0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05CFE" w14:textId="77777777" w:rsidR="008D7723" w:rsidRDefault="008D7723" w:rsidP="00851A3B">
      <w:r>
        <w:separator/>
      </w:r>
    </w:p>
  </w:footnote>
  <w:footnote w:type="continuationSeparator" w:id="0">
    <w:p w14:paraId="4F0E9C0D" w14:textId="77777777" w:rsidR="008D7723" w:rsidRDefault="008D7723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2029" w14:textId="77777777" w:rsidR="009422CA" w:rsidRDefault="009422CA" w:rsidP="009422CA">
    <w:pPr>
      <w:pStyle w:val="Encabezado"/>
      <w:jc w:val="both"/>
    </w:pPr>
  </w:p>
  <w:p w14:paraId="1145C673" w14:textId="77777777" w:rsidR="009422CA" w:rsidRDefault="009422CA" w:rsidP="009422CA">
    <w:pPr>
      <w:pStyle w:val="Encabezado"/>
      <w:jc w:val="both"/>
    </w:pPr>
  </w:p>
  <w:p w14:paraId="3CDADF80" w14:textId="77777777" w:rsidR="009422CA" w:rsidRDefault="009422CA" w:rsidP="009422CA">
    <w:pPr>
      <w:pStyle w:val="Encabezado"/>
      <w:jc w:val="both"/>
    </w:pPr>
  </w:p>
  <w:p w14:paraId="33BD1468" w14:textId="77777777" w:rsidR="009422CA" w:rsidRDefault="009422CA" w:rsidP="009422CA">
    <w:pPr>
      <w:pStyle w:val="Encabezado"/>
      <w:jc w:val="both"/>
    </w:pPr>
  </w:p>
  <w:p w14:paraId="77C4AAA0" w14:textId="77777777" w:rsidR="009422CA" w:rsidRDefault="009422CA" w:rsidP="009422CA">
    <w:pPr>
      <w:pStyle w:val="Encabezado"/>
      <w:jc w:val="both"/>
    </w:pPr>
  </w:p>
  <w:p w14:paraId="4ED2BBF4" w14:textId="77777777" w:rsidR="009422CA" w:rsidRPr="00427F25" w:rsidRDefault="009422CA" w:rsidP="009422CA">
    <w:pPr>
      <w:jc w:val="center"/>
      <w:rPr>
        <w:rFonts w:ascii="Times New Roman" w:hAnsi="Times New Roman"/>
        <w:b/>
        <w:i/>
        <w:sz w:val="28"/>
        <w:szCs w:val="28"/>
        <w:lang w:val="es-SV"/>
      </w:rPr>
    </w:pP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DIRECCION GENERAL DE ECOSISTEMAS Y </w:t>
    </w:r>
    <w:r>
      <w:rPr>
        <w:rFonts w:ascii="Times New Roman" w:hAnsi="Times New Roman"/>
        <w:b/>
        <w:i/>
        <w:sz w:val="28"/>
        <w:szCs w:val="28"/>
        <w:lang w:val="es-SV"/>
      </w:rPr>
      <w:t>BIODIVERSIDAD</w:t>
    </w:r>
    <w:r w:rsidRPr="00427F25">
      <w:rPr>
        <w:rFonts w:ascii="Times New Roman" w:hAnsi="Times New Roman"/>
        <w:b/>
        <w:i/>
        <w:sz w:val="28"/>
        <w:szCs w:val="28"/>
        <w:lang w:val="es-SV"/>
      </w:rPr>
      <w:t xml:space="preserve"> (DE</w:t>
    </w:r>
    <w:r>
      <w:rPr>
        <w:rFonts w:ascii="Times New Roman" w:hAnsi="Times New Roman"/>
        <w:b/>
        <w:i/>
        <w:sz w:val="28"/>
        <w:szCs w:val="28"/>
        <w:lang w:val="es-SV"/>
      </w:rPr>
      <w:t>B</w:t>
    </w:r>
    <w:r w:rsidRPr="00427F25">
      <w:rPr>
        <w:rFonts w:ascii="Times New Roman" w:hAnsi="Times New Roman"/>
        <w:b/>
        <w:i/>
        <w:sz w:val="28"/>
        <w:szCs w:val="28"/>
        <w:lang w:val="es-SV"/>
      </w:rPr>
      <w:t>)</w:t>
    </w:r>
  </w:p>
  <w:p w14:paraId="058154FD" w14:textId="77777777" w:rsidR="00B405F0" w:rsidRDefault="00764976" w:rsidP="009422CA">
    <w:pPr>
      <w:pStyle w:val="Encabezado"/>
      <w:jc w:val="both"/>
    </w:pPr>
    <w:r>
      <w:rPr>
        <w:noProof/>
        <w:lang w:val="es-SV" w:eastAsia="es-SV"/>
      </w:rPr>
      <w:drawing>
        <wp:anchor distT="0" distB="0" distL="114300" distR="114300" simplePos="0" relativeHeight="251659776" behindDoc="0" locked="0" layoutInCell="1" allowOverlap="1" wp14:anchorId="0874717E" wp14:editId="7632ABFD">
          <wp:simplePos x="0" y="0"/>
          <wp:positionH relativeFrom="margin">
            <wp:posOffset>1704975</wp:posOffset>
          </wp:positionH>
          <wp:positionV relativeFrom="topMargin">
            <wp:posOffset>80010</wp:posOffset>
          </wp:positionV>
          <wp:extent cx="2200275" cy="819785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D19"/>
    <w:multiLevelType w:val="multilevel"/>
    <w:tmpl w:val="6D1A0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10E53"/>
    <w:multiLevelType w:val="multilevel"/>
    <w:tmpl w:val="85047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602EA"/>
    <w:multiLevelType w:val="hybridMultilevel"/>
    <w:tmpl w:val="AEDEFA9E"/>
    <w:lvl w:ilvl="0" w:tplc="0B285256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F2948"/>
    <w:multiLevelType w:val="multilevel"/>
    <w:tmpl w:val="CB2C0E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21498"/>
    <w:multiLevelType w:val="multilevel"/>
    <w:tmpl w:val="A0BE2C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5D675A"/>
    <w:multiLevelType w:val="multilevel"/>
    <w:tmpl w:val="44CCDC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40D04"/>
    <w:multiLevelType w:val="hybridMultilevel"/>
    <w:tmpl w:val="3D008C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15DEF"/>
    <w:multiLevelType w:val="multilevel"/>
    <w:tmpl w:val="B1D6F984"/>
    <w:lvl w:ilvl="0">
      <w:start w:val="12"/>
      <w:numFmt w:val="decimal"/>
      <w:lvlText w:val="%1."/>
      <w:lvlJc w:val="left"/>
      <w:pPr>
        <w:tabs>
          <w:tab w:val="num" w:pos="1572"/>
        </w:tabs>
        <w:ind w:left="1572" w:hanging="360"/>
      </w:pPr>
    </w:lvl>
    <w:lvl w:ilvl="1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8" w15:restartNumberingAfterBreak="0">
    <w:nsid w:val="7948034A"/>
    <w:multiLevelType w:val="hybridMultilevel"/>
    <w:tmpl w:val="D2F48BF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2"/>
    <w:rsid w:val="00005A82"/>
    <w:rsid w:val="00077016"/>
    <w:rsid w:val="000A33E5"/>
    <w:rsid w:val="000A7DEC"/>
    <w:rsid w:val="000E482B"/>
    <w:rsid w:val="00151A75"/>
    <w:rsid w:val="00163B6F"/>
    <w:rsid w:val="0018708C"/>
    <w:rsid w:val="001D03EE"/>
    <w:rsid w:val="001D5E3D"/>
    <w:rsid w:val="00290EF0"/>
    <w:rsid w:val="002C74A5"/>
    <w:rsid w:val="002D3802"/>
    <w:rsid w:val="003056C4"/>
    <w:rsid w:val="00306F75"/>
    <w:rsid w:val="00325DBE"/>
    <w:rsid w:val="00341AC9"/>
    <w:rsid w:val="003470CA"/>
    <w:rsid w:val="00394A3A"/>
    <w:rsid w:val="003A2639"/>
    <w:rsid w:val="003C6F4F"/>
    <w:rsid w:val="003D19AB"/>
    <w:rsid w:val="003F21A2"/>
    <w:rsid w:val="00427F25"/>
    <w:rsid w:val="004402F9"/>
    <w:rsid w:val="004647C2"/>
    <w:rsid w:val="00467876"/>
    <w:rsid w:val="004D7602"/>
    <w:rsid w:val="004F36FE"/>
    <w:rsid w:val="00501052"/>
    <w:rsid w:val="00505733"/>
    <w:rsid w:val="005925A9"/>
    <w:rsid w:val="005B7A26"/>
    <w:rsid w:val="005C1E29"/>
    <w:rsid w:val="00612401"/>
    <w:rsid w:val="00675069"/>
    <w:rsid w:val="006D1CE2"/>
    <w:rsid w:val="00723D9B"/>
    <w:rsid w:val="00724159"/>
    <w:rsid w:val="00764976"/>
    <w:rsid w:val="00767807"/>
    <w:rsid w:val="00774BD7"/>
    <w:rsid w:val="007901D2"/>
    <w:rsid w:val="007E27E9"/>
    <w:rsid w:val="00801970"/>
    <w:rsid w:val="0080783B"/>
    <w:rsid w:val="0082651F"/>
    <w:rsid w:val="00851A3B"/>
    <w:rsid w:val="00855D0C"/>
    <w:rsid w:val="00861644"/>
    <w:rsid w:val="008978E6"/>
    <w:rsid w:val="008D54C0"/>
    <w:rsid w:val="008D7723"/>
    <w:rsid w:val="009422CA"/>
    <w:rsid w:val="009C0B31"/>
    <w:rsid w:val="009D2EB5"/>
    <w:rsid w:val="00A17B78"/>
    <w:rsid w:val="00A23DDE"/>
    <w:rsid w:val="00A363DE"/>
    <w:rsid w:val="00AC3234"/>
    <w:rsid w:val="00AD4D08"/>
    <w:rsid w:val="00AE62BA"/>
    <w:rsid w:val="00B30173"/>
    <w:rsid w:val="00B405F0"/>
    <w:rsid w:val="00B5547E"/>
    <w:rsid w:val="00B8376E"/>
    <w:rsid w:val="00C20F30"/>
    <w:rsid w:val="00C618E4"/>
    <w:rsid w:val="00C8100A"/>
    <w:rsid w:val="00CB7D31"/>
    <w:rsid w:val="00CE6CF9"/>
    <w:rsid w:val="00D45DFE"/>
    <w:rsid w:val="00D501F5"/>
    <w:rsid w:val="00D61834"/>
    <w:rsid w:val="00D655CB"/>
    <w:rsid w:val="00D849A0"/>
    <w:rsid w:val="00DA2647"/>
    <w:rsid w:val="00DD17B3"/>
    <w:rsid w:val="00DF55E5"/>
    <w:rsid w:val="00E24DF0"/>
    <w:rsid w:val="00E51BF7"/>
    <w:rsid w:val="00E52EEB"/>
    <w:rsid w:val="00E960F5"/>
    <w:rsid w:val="00EA2976"/>
    <w:rsid w:val="00F22818"/>
    <w:rsid w:val="00F927C7"/>
    <w:rsid w:val="00F95F20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58065"/>
  <w15:docId w15:val="{7A9F2718-42A3-40A1-BBB4-BB1741A9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E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unhideWhenUsed/>
    <w:rsid w:val="007901D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2639"/>
    <w:pPr>
      <w:spacing w:before="100" w:beforeAutospacing="1" w:after="100" w:afterAutospacing="1"/>
    </w:pPr>
    <w:rPr>
      <w:rFonts w:ascii="Times New Roman" w:eastAsiaTheme="minorHAnsi" w:hAnsi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3A2639"/>
    <w:rPr>
      <w:b/>
      <w:bCs/>
    </w:rPr>
  </w:style>
  <w:style w:type="table" w:styleId="Tablaconcuadrcula">
    <w:name w:val="Table Grid"/>
    <w:basedOn w:val="Tablanormal"/>
    <w:uiPriority w:val="39"/>
    <w:rsid w:val="003056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uentedeprrafopredeter"/>
    <w:rsid w:val="009422CA"/>
  </w:style>
  <w:style w:type="paragraph" w:styleId="Prrafodelista">
    <w:name w:val="List Paragraph"/>
    <w:basedOn w:val="Normal"/>
    <w:uiPriority w:val="34"/>
    <w:qFormat/>
    <w:rsid w:val="009422CA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3D9B"/>
    <w:rPr>
      <w:color w:val="605E5C"/>
      <w:shd w:val="clear" w:color="auto" w:fill="E1DFDD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D5E3D"/>
    <w:rPr>
      <w:rFonts w:ascii="Calibri" w:eastAsiaTheme="minorHAnsi" w:hAnsi="Calibri" w:cs="Calibri"/>
      <w:sz w:val="22"/>
      <w:szCs w:val="22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D5E3D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doc.marn.gob.sv/wp-content/uploads/2019/02/Captura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doc.marn.gob.sv/wp-content/uploads/2019/10/Captura-13.jp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idoc.marn.gob.sv/documentos/plan-de-accion-para-la-conservacion-de-las-tortuga-marin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idoc.marn.gob.sv/wp-content/uploads/2019/10/Captura-74.jp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rn.gob.sv" TargetMode="External"/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carranza\AppData\Local\Microsoft\Windows\Temporary%20Internet%20Files\Content.Outlook\VAUY4FYU\CARTAS%20ofici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oficiales</Template>
  <TotalTime>0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2129</CharactersWithSpaces>
  <SharedDoc>false</SharedDoc>
  <HLinks>
    <vt:vector size="6" baseType="variant">
      <vt:variant>
        <vt:i4>5439575</vt:i4>
      </vt:variant>
      <vt:variant>
        <vt:i4>-1</vt:i4>
      </vt:variant>
      <vt:variant>
        <vt:i4>2057</vt:i4>
      </vt:variant>
      <vt:variant>
        <vt:i4>1</vt:i4>
      </vt:variant>
      <vt:variant>
        <vt:lpwstr>logo CARTA ofc-02-02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Jeannette Carranza</dc:creator>
  <cp:lastModifiedBy>Ana Silvia Figueroa de Alvarenga</cp:lastModifiedBy>
  <cp:revision>2</cp:revision>
  <cp:lastPrinted>2019-10-25T19:45:00Z</cp:lastPrinted>
  <dcterms:created xsi:type="dcterms:W3CDTF">2020-09-04T21:39:00Z</dcterms:created>
  <dcterms:modified xsi:type="dcterms:W3CDTF">2020-09-04T21:39:00Z</dcterms:modified>
</cp:coreProperties>
</file>