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7B" w:rsidRPr="009508B8" w:rsidRDefault="005F397B" w:rsidP="001F2068">
      <w:pPr>
        <w:pStyle w:val="Sinespaciado"/>
        <w:jc w:val="both"/>
        <w:rPr>
          <w:rFonts w:ascii="Bembo Std" w:hAnsi="Bembo Std"/>
          <w:sz w:val="20"/>
        </w:rPr>
      </w:pPr>
    </w:p>
    <w:p w:rsidR="005F397B" w:rsidRPr="002217F1" w:rsidRDefault="005F397B" w:rsidP="001F2068">
      <w:pPr>
        <w:pStyle w:val="Sinespaciado"/>
        <w:jc w:val="both"/>
        <w:rPr>
          <w:rFonts w:ascii="Bembo Std" w:hAnsi="Bembo Std"/>
          <w:b/>
        </w:rPr>
      </w:pPr>
      <w:r w:rsidRPr="002217F1">
        <w:rPr>
          <w:rFonts w:ascii="Bembo Std" w:hAnsi="Bembo Std"/>
          <w:b/>
        </w:rPr>
        <w:t>Respuesta solicitud MARN-20</w:t>
      </w:r>
      <w:r w:rsidR="00507044" w:rsidRPr="002217F1">
        <w:rPr>
          <w:rFonts w:ascii="Bembo Std" w:hAnsi="Bembo Std"/>
          <w:b/>
        </w:rPr>
        <w:t>20</w:t>
      </w:r>
      <w:r w:rsidRPr="002217F1">
        <w:rPr>
          <w:rFonts w:ascii="Bembo Std" w:hAnsi="Bembo Std"/>
          <w:b/>
        </w:rPr>
        <w:t>-</w:t>
      </w:r>
      <w:r w:rsidR="001F2068">
        <w:rPr>
          <w:rFonts w:ascii="Bembo Std" w:hAnsi="Bembo Std"/>
          <w:b/>
        </w:rPr>
        <w:t>111</w:t>
      </w:r>
    </w:p>
    <w:p w:rsidR="009007EB" w:rsidRPr="002217F1" w:rsidRDefault="009007EB" w:rsidP="001F2068">
      <w:pPr>
        <w:pStyle w:val="Sinespaciado"/>
        <w:jc w:val="both"/>
        <w:rPr>
          <w:rFonts w:ascii="Bembo Std" w:hAnsi="Bembo Std"/>
        </w:rPr>
      </w:pPr>
    </w:p>
    <w:p w:rsidR="008A6BEF" w:rsidRPr="002217F1" w:rsidRDefault="001F2068" w:rsidP="001F2068">
      <w:pPr>
        <w:pStyle w:val="Sinespaciado"/>
        <w:jc w:val="both"/>
        <w:rPr>
          <w:rFonts w:ascii="Bembo Std" w:hAnsi="Bembo Std"/>
          <w:szCs w:val="20"/>
        </w:rPr>
      </w:pPr>
      <w:bookmarkStart w:id="0" w:name="_GoBack"/>
      <w:bookmarkEnd w:id="0"/>
      <w:r w:rsidRPr="001F2068">
        <w:rPr>
          <w:rFonts w:ascii="Bembo Std" w:hAnsi="Bembo Std"/>
          <w:color w:val="002060"/>
        </w:rPr>
        <w:t>¿El MARN está otorgando permisos ambientales para construcción para viviendas unifamiliares en Residencial Cima de El Paraíso, Senda los Cerezos, Lote 2-B, ¿Polígono No? 1, Santa Tecla, ¿La Libertad?</w:t>
      </w:r>
    </w:p>
    <w:p w:rsidR="008A6BEF" w:rsidRPr="002217F1" w:rsidRDefault="008A6BEF" w:rsidP="001F2068">
      <w:pPr>
        <w:pStyle w:val="Sinespaciado"/>
        <w:jc w:val="both"/>
        <w:rPr>
          <w:rFonts w:ascii="Bembo Std" w:hAnsi="Bembo Std"/>
          <w:szCs w:val="20"/>
        </w:rPr>
      </w:pPr>
    </w:p>
    <w:p w:rsidR="001F2068" w:rsidRDefault="00804AC4" w:rsidP="001F2068">
      <w:pPr>
        <w:jc w:val="both"/>
        <w:rPr>
          <w:lang w:val="es-MX"/>
        </w:rPr>
      </w:pPr>
      <w:r w:rsidRPr="00164F55">
        <w:rPr>
          <w:rFonts w:ascii="Bembo Std" w:hAnsi="Bembo Std"/>
          <w:b/>
          <w:szCs w:val="20"/>
          <w:u w:val="single"/>
        </w:rPr>
        <w:t>R/</w:t>
      </w:r>
      <w:r w:rsidRPr="002217F1">
        <w:rPr>
          <w:rFonts w:ascii="Bembo Std" w:hAnsi="Bembo Std"/>
          <w:b/>
          <w:szCs w:val="20"/>
        </w:rPr>
        <w:t xml:space="preserve"> </w:t>
      </w:r>
      <w:r w:rsidR="001F2068">
        <w:rPr>
          <w:lang w:val="es-MX"/>
        </w:rPr>
        <w:t>Se proveyó de la ubicación de los lotes mediante ficha catastral, la cual fue la base para poder establecer el sitio de interés y determinar la relación con las directrices de zonificación las cuales se encuentran contemplados en el artículo 50 de la Ley del Medio Ambiente literal a).</w:t>
      </w:r>
    </w:p>
    <w:p w:rsidR="001F2068" w:rsidRDefault="001F2068" w:rsidP="001F2068">
      <w:pPr>
        <w:jc w:val="both"/>
        <w:rPr>
          <w:lang w:val="es-ES_tradnl"/>
        </w:rPr>
      </w:pP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>Al respecto se comunica que el sitio de interés se encuentra bajo el área de aplicación del decreto No. 58 denominada "Directrices para la zonificación ambiental y los usos del suelo para la Cordillera del Bálsamo y zonas aledañas", cuya vigencia inicio a partir del 18 de abril de 2018, se indica la ubicación del terreno en la Figura 1.</w:t>
      </w: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>De acuerdo con su ubicación, se puede identificar que el terreno se encuentra dentro de la zona de “Protección y restauración” (Ver Figura 2); cuyo lineamiento para esta zona establece que esta zona permite la restauración de la vegetación, cauces naturales e investigaciones y de forma restringida se pueden realizar actividades como obras de mitigación y obras de paso (Ver Figura 3).</w:t>
      </w:r>
    </w:p>
    <w:p w:rsidR="001F2068" w:rsidRDefault="001F2068" w:rsidP="001F2068">
      <w:pPr>
        <w:jc w:val="both"/>
        <w:rPr>
          <w:lang w:val="es-MX"/>
        </w:rPr>
      </w:pP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565785</wp:posOffset>
            </wp:positionV>
            <wp:extent cx="876300" cy="866775"/>
            <wp:effectExtent l="0" t="0" r="0" b="0"/>
            <wp:wrapNone/>
            <wp:docPr id="12" name="Imagen 12" descr="Sitio de inter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io de interé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0225" cy="3390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1" w:name="_Ref46493602"/>
      <w:r>
        <w:rPr>
          <w:lang w:val="es-ES_tradnl"/>
        </w:rPr>
        <w:t>Figura 1</w:t>
      </w:r>
      <w:bookmarkEnd w:id="1"/>
      <w:r>
        <w:rPr>
          <w:lang w:val="es-ES_tradnl"/>
        </w:rPr>
        <w:t>. Esquema de ubicación del sitio de interés</w:t>
      </w:r>
    </w:p>
    <w:p w:rsidR="001F2068" w:rsidRDefault="001F2068" w:rsidP="001F2068">
      <w:pPr>
        <w:pStyle w:val="Descripcin"/>
        <w:jc w:val="both"/>
        <w:rPr>
          <w:lang w:val="es-ES_tradnl"/>
        </w:rPr>
      </w:pPr>
    </w:p>
    <w:p w:rsidR="001F2068" w:rsidRDefault="001F2068" w:rsidP="001F2068">
      <w:pPr>
        <w:pStyle w:val="Descripcin"/>
        <w:jc w:val="both"/>
        <w:rPr>
          <w:lang w:val="es-ES_tradnl"/>
        </w:rPr>
      </w:pP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5610225" cy="33909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2" w:name="_Ref46495044"/>
      <w:r>
        <w:rPr>
          <w:lang w:val="es-ES_tradnl"/>
        </w:rPr>
        <w:t>Figura 2</w:t>
      </w:r>
      <w:bookmarkEnd w:id="2"/>
      <w:r>
        <w:rPr>
          <w:lang w:val="es-ES_tradnl"/>
        </w:rPr>
        <w:t>. Sitio de interés dentro de la ZAUS Cordillera del Bálsamo</w:t>
      </w: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343535</wp:posOffset>
            </wp:positionV>
            <wp:extent cx="3771900" cy="1085850"/>
            <wp:effectExtent l="0" t="0" r="0" b="0"/>
            <wp:wrapNone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1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0225" cy="1438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3" w:name="_Ref46495651"/>
      <w:r>
        <w:rPr>
          <w:lang w:val="es-ES_tradnl"/>
        </w:rPr>
        <w:t>Figura 3</w:t>
      </w:r>
      <w:bookmarkEnd w:id="3"/>
      <w:r>
        <w:rPr>
          <w:lang w:val="es-ES_tradnl"/>
        </w:rPr>
        <w:t>. Lineamientos y permisividad de actividades en la zona de protección y restauración</w:t>
      </w: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>Aunado a esta condición se debe considerar lo establecido en el apartado 4 de las Consideraciones Generales, donde indica que la zona comprendida entre las Colonias Las Colinas-Delicias, se encuentra bajo condición de riesgo por multiamenazas, donde se permiten únicamente las actividades indicadas en la zona de máxima protección. En la Figura 4 se presenta el límite de la zona a considerar dentro del apartado 4.</w:t>
      </w: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711200</wp:posOffset>
            </wp:positionV>
            <wp:extent cx="904875" cy="904875"/>
            <wp:effectExtent l="0" t="0" r="0" b="0"/>
            <wp:wrapNone/>
            <wp:docPr id="10" name="Imagen 10" descr="Sitio de inter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io de interé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0225" cy="3390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4" w:name="_Ref46497119"/>
      <w:r>
        <w:rPr>
          <w:lang w:val="es-ES_tradnl"/>
        </w:rPr>
        <w:t>Figura 4</w:t>
      </w:r>
      <w:bookmarkEnd w:id="4"/>
      <w:r>
        <w:rPr>
          <w:lang w:val="es-ES_tradnl"/>
        </w:rPr>
        <w:t>. Área considerada dentro de la colonia Las Colinas – Delicias</w:t>
      </w:r>
    </w:p>
    <w:p w:rsidR="001F2068" w:rsidRDefault="001F2068" w:rsidP="001F2068">
      <w:pPr>
        <w:pStyle w:val="Descripcin"/>
        <w:jc w:val="both"/>
        <w:rPr>
          <w:lang w:val="es-ES_tradnl"/>
        </w:rPr>
      </w:pPr>
    </w:p>
    <w:p w:rsidR="001F2068" w:rsidRDefault="001F2068" w:rsidP="001F2068">
      <w:pPr>
        <w:pStyle w:val="Descripcin"/>
        <w:jc w:val="both"/>
        <w:rPr>
          <w:lang w:val="es-MX"/>
        </w:rPr>
      </w:pPr>
      <w:r>
        <w:rPr>
          <w:lang w:val="es-MX"/>
        </w:rPr>
        <w:t xml:space="preserve">La zona de máxima protección tiene el lineamiento de “Proteger servicios ambientales de biodiversidad en ecosistemas naturales y agro ecosistemas permanentes y de </w:t>
      </w:r>
      <w:r>
        <w:rPr>
          <w:b/>
          <w:bCs/>
          <w:lang w:val="es-MX"/>
        </w:rPr>
        <w:t>regulación de amenazas naturales críticas</w:t>
      </w:r>
      <w:r>
        <w:rPr>
          <w:lang w:val="es-MX"/>
        </w:rPr>
        <w:t xml:space="preserve"> y de conectividad ecosistémica”, en este sentido la zona permite únicamente las actividades indicadas en la Figura 5.</w:t>
      </w: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386080</wp:posOffset>
            </wp:positionV>
            <wp:extent cx="1905000" cy="1847850"/>
            <wp:effectExtent l="0" t="0" r="0" b="0"/>
            <wp:wrapNone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0225" cy="22193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5" w:name="_Ref46497760"/>
      <w:r>
        <w:rPr>
          <w:lang w:val="es-ES_tradnl"/>
        </w:rPr>
        <w:t>Figura 5</w:t>
      </w:r>
      <w:bookmarkEnd w:id="5"/>
      <w:r>
        <w:rPr>
          <w:lang w:val="es-ES_tradnl"/>
        </w:rPr>
        <w:t>. Lineamientos y permisividad de actividades en la zona de máxima protección</w:t>
      </w: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 xml:space="preserve">Esta situación obedece a que la ubicación del proyecto lo expone a amenazas externas tal como se identifica en el mapa de susceptibilidad a deslizamiento (Ver Figura 6) donde se </w:t>
      </w: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>observa áreas de alta a muy alta susceptibilidad a deslizamiento, esto es coherente con las pendientes mayores de 30 grados (Ver Figura 7) observadas en la cordillera ubicada al sur del sitio de interés.</w:t>
      </w: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inline distT="0" distB="0" distL="0" distR="0">
            <wp:extent cx="5610225" cy="3390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6" w:name="_Ref46499662"/>
      <w:r>
        <w:rPr>
          <w:lang w:val="es-ES_tradnl"/>
        </w:rPr>
        <w:t>Figura 6</w:t>
      </w:r>
      <w:bookmarkEnd w:id="6"/>
      <w:r>
        <w:rPr>
          <w:lang w:val="es-ES_tradnl"/>
        </w:rPr>
        <w:t>. Mapa de susceptibilidad a deslizamientos. Fuente: Mora Varhson, 2004</w:t>
      </w:r>
    </w:p>
    <w:p w:rsidR="001F2068" w:rsidRDefault="001F2068" w:rsidP="001F2068">
      <w:pPr>
        <w:jc w:val="both"/>
        <w:rPr>
          <w:lang w:val="es-MX"/>
        </w:rPr>
      </w:pPr>
      <w:r>
        <w:rPr>
          <w:noProof/>
        </w:rPr>
        <w:drawing>
          <wp:inline distT="0" distB="0" distL="0" distR="0">
            <wp:extent cx="5610225" cy="3390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68" w:rsidRDefault="001F2068" w:rsidP="001F2068">
      <w:pPr>
        <w:pStyle w:val="Descripcin"/>
        <w:jc w:val="both"/>
        <w:rPr>
          <w:lang w:val="es-ES_tradnl"/>
        </w:rPr>
      </w:pPr>
      <w:bookmarkStart w:id="7" w:name="_Ref46499673"/>
      <w:r>
        <w:rPr>
          <w:lang w:val="es-ES_tradnl"/>
        </w:rPr>
        <w:t>Figura 7</w:t>
      </w:r>
      <w:bookmarkEnd w:id="7"/>
      <w:r>
        <w:rPr>
          <w:lang w:val="es-ES_tradnl"/>
        </w:rPr>
        <w:t>. Mapa de pendientes. Fuente: LIDAR 2014</w:t>
      </w:r>
    </w:p>
    <w:p w:rsidR="001F2068" w:rsidRDefault="001F2068" w:rsidP="001F2068">
      <w:pPr>
        <w:jc w:val="both"/>
        <w:rPr>
          <w:lang w:val="es-MX"/>
        </w:rPr>
      </w:pPr>
    </w:p>
    <w:p w:rsidR="001F2068" w:rsidRDefault="001F2068" w:rsidP="001F2068">
      <w:pPr>
        <w:jc w:val="both"/>
        <w:rPr>
          <w:lang w:val="es-MX"/>
        </w:rPr>
      </w:pP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>Consecuentemente, el proyecto se encuentra en el perímetro definido para la "Investigación Geotécnica integral en la Cordillera el Bálsamo, al sur de Santa Tecla, entre las colonias Las Delicias y Las Colinas" realizado por la consultora Lotti &amp; Associatti, el cual fue elaborado a una escala 1:5000 y establece que la ladera Norte de la Cordillera debe considerarse en alto riesgo, por la posibilidad de deslizamientos peligrosos.</w:t>
      </w:r>
    </w:p>
    <w:p w:rsidR="001F2068" w:rsidRDefault="001F2068" w:rsidP="001F2068">
      <w:pPr>
        <w:jc w:val="both"/>
        <w:rPr>
          <w:lang w:val="es-MX"/>
        </w:rPr>
      </w:pPr>
      <w:r>
        <w:rPr>
          <w:lang w:val="es-MX"/>
        </w:rPr>
        <w:t xml:space="preserve">Por lo tanto, aunque el proyecto se encuentre dentro de una urbanización cuyo uso de suelos comprende un tejido edificado, el análisis del entorno evidencia una alta susceptibilidad a amenazas, </w:t>
      </w:r>
      <w:r>
        <w:rPr>
          <w:b/>
          <w:bCs/>
          <w:lang w:val="es-MX"/>
        </w:rPr>
        <w:t>por lo que no son permitidos la construcción de viviendas unifamiliares o cualquier proyecto fuera de los permitidos en la zona de máxima protección.</w:t>
      </w:r>
    </w:p>
    <w:p w:rsidR="001F2068" w:rsidRDefault="001F2068" w:rsidP="001F2068">
      <w:pPr>
        <w:jc w:val="both"/>
        <w:rPr>
          <w:lang w:val="es-MX"/>
        </w:rPr>
      </w:pPr>
    </w:p>
    <w:p w:rsidR="001F2068" w:rsidRDefault="001F2068" w:rsidP="001F2068">
      <w:pPr>
        <w:jc w:val="both"/>
        <w:rPr>
          <w:rFonts w:ascii="Calibri" w:hAnsi="Calibri" w:cs="Calibri"/>
          <w:color w:val="1F497D"/>
          <w:sz w:val="22"/>
          <w:szCs w:val="22"/>
          <w:lang w:val="es-MX" w:eastAsia="en-US"/>
        </w:rPr>
      </w:pPr>
    </w:p>
    <w:p w:rsidR="001F2068" w:rsidRDefault="001F2068" w:rsidP="001F2068">
      <w:pPr>
        <w:jc w:val="both"/>
        <w:rPr>
          <w:rFonts w:ascii="Calibri" w:hAnsi="Calibri" w:cs="Calibri"/>
          <w:color w:val="1F497D"/>
          <w:sz w:val="22"/>
          <w:szCs w:val="22"/>
          <w:lang w:val="es-MX" w:eastAsia="en-US"/>
        </w:rPr>
      </w:pPr>
    </w:p>
    <w:p w:rsidR="00C10B59" w:rsidRDefault="00C10B59" w:rsidP="001F2068">
      <w:pPr>
        <w:jc w:val="both"/>
        <w:rPr>
          <w:rFonts w:ascii="Museo 500" w:hAnsi="Museo 500"/>
          <w:sz w:val="20"/>
          <w:szCs w:val="20"/>
          <w:lang w:val="es-ES"/>
        </w:rPr>
      </w:pPr>
    </w:p>
    <w:p w:rsidR="002217F1" w:rsidRDefault="002217F1" w:rsidP="001F2068">
      <w:pPr>
        <w:jc w:val="both"/>
        <w:rPr>
          <w:rFonts w:ascii="Museo 500" w:hAnsi="Museo 500"/>
          <w:sz w:val="20"/>
          <w:szCs w:val="20"/>
          <w:lang w:val="es-ES"/>
        </w:rPr>
      </w:pPr>
    </w:p>
    <w:p w:rsidR="002217F1" w:rsidRDefault="002217F1" w:rsidP="001F2068">
      <w:pPr>
        <w:jc w:val="both"/>
        <w:rPr>
          <w:rFonts w:ascii="Museo 500" w:hAnsi="Museo 500"/>
          <w:sz w:val="20"/>
          <w:szCs w:val="20"/>
          <w:lang w:val="es-ES"/>
        </w:rPr>
      </w:pPr>
    </w:p>
    <w:p w:rsidR="002217F1" w:rsidRPr="00C10B59" w:rsidRDefault="002217F1" w:rsidP="001F2068">
      <w:pPr>
        <w:jc w:val="both"/>
        <w:rPr>
          <w:rFonts w:ascii="Museo 500" w:hAnsi="Museo 500"/>
          <w:sz w:val="20"/>
          <w:szCs w:val="20"/>
          <w:lang w:val="es-ES"/>
        </w:rPr>
      </w:pPr>
    </w:p>
    <w:p w:rsidR="007C07DB" w:rsidRPr="00EF5965" w:rsidRDefault="007C07DB" w:rsidP="001F2068">
      <w:pPr>
        <w:pStyle w:val="Sinespaciado"/>
        <w:jc w:val="both"/>
        <w:rPr>
          <w:rFonts w:ascii="Museo 500" w:hAnsi="Museo 500"/>
          <w:color w:val="D9D9D9" w:themeColor="background1" w:themeShade="D9"/>
          <w:sz w:val="20"/>
          <w:szCs w:val="20"/>
        </w:rPr>
      </w:pPr>
      <w:r w:rsidRPr="00EF5965">
        <w:rPr>
          <w:rFonts w:ascii="Museo 500" w:hAnsi="Museo 500"/>
          <w:sz w:val="20"/>
          <w:szCs w:val="20"/>
        </w:rPr>
        <w:tab/>
      </w:r>
      <w:r w:rsidRPr="00EF5965">
        <w:rPr>
          <w:rFonts w:ascii="Museo 500" w:hAnsi="Museo 500"/>
          <w:sz w:val="20"/>
          <w:szCs w:val="20"/>
        </w:rPr>
        <w:tab/>
      </w:r>
      <w:r w:rsidRPr="00EF5965">
        <w:rPr>
          <w:rFonts w:ascii="Museo 500" w:hAnsi="Museo 500"/>
          <w:sz w:val="20"/>
          <w:szCs w:val="20"/>
        </w:rPr>
        <w:tab/>
      </w:r>
      <w:r w:rsidRPr="00EF5965">
        <w:rPr>
          <w:rFonts w:ascii="Museo 500" w:hAnsi="Museo 500"/>
          <w:sz w:val="20"/>
          <w:szCs w:val="20"/>
        </w:rPr>
        <w:tab/>
      </w:r>
      <w:r w:rsidRPr="00EF5965">
        <w:rPr>
          <w:rFonts w:ascii="Museo 500" w:hAnsi="Museo 500"/>
          <w:color w:val="D9D9D9" w:themeColor="background1" w:themeShade="D9"/>
          <w:sz w:val="20"/>
          <w:szCs w:val="20"/>
        </w:rPr>
        <w:t>________________________________________________</w:t>
      </w:r>
    </w:p>
    <w:p w:rsidR="007C07DB" w:rsidRPr="00EF5965" w:rsidRDefault="007C07DB" w:rsidP="001F2068">
      <w:pPr>
        <w:pStyle w:val="Sinespaciado"/>
        <w:ind w:left="3540" w:firstLine="708"/>
        <w:jc w:val="both"/>
        <w:rPr>
          <w:rFonts w:ascii="Museo 500" w:hAnsi="Museo 500"/>
          <w:sz w:val="20"/>
          <w:szCs w:val="20"/>
        </w:rPr>
      </w:pPr>
      <w:r w:rsidRPr="00EF5965">
        <w:rPr>
          <w:rFonts w:ascii="Museo 500" w:hAnsi="Museo 500"/>
          <w:sz w:val="20"/>
          <w:szCs w:val="20"/>
        </w:rPr>
        <w:t xml:space="preserve">Arq. Carlos </w:t>
      </w:r>
      <w:r w:rsidR="005A3D7E" w:rsidRPr="00EF5965">
        <w:rPr>
          <w:rFonts w:ascii="Museo 500" w:hAnsi="Museo 500"/>
          <w:sz w:val="20"/>
          <w:szCs w:val="20"/>
        </w:rPr>
        <w:t>Andrés</w:t>
      </w:r>
      <w:r w:rsidRPr="00EF5965">
        <w:rPr>
          <w:rFonts w:ascii="Museo 500" w:hAnsi="Museo 500"/>
          <w:sz w:val="20"/>
          <w:szCs w:val="20"/>
        </w:rPr>
        <w:t xml:space="preserve"> Schonenberg</w:t>
      </w:r>
    </w:p>
    <w:p w:rsidR="00A61E90" w:rsidRPr="00EF5965" w:rsidRDefault="007C07DB" w:rsidP="001F2068">
      <w:pPr>
        <w:pStyle w:val="Sinespaciado"/>
        <w:ind w:left="2124" w:firstLine="708"/>
        <w:jc w:val="both"/>
        <w:rPr>
          <w:rFonts w:ascii="Museo 500" w:hAnsi="Museo 500"/>
          <w:sz w:val="20"/>
          <w:szCs w:val="20"/>
        </w:rPr>
      </w:pPr>
      <w:r w:rsidRPr="00EF5965">
        <w:rPr>
          <w:rFonts w:ascii="Museo 500" w:hAnsi="Museo 500"/>
          <w:sz w:val="20"/>
          <w:szCs w:val="20"/>
        </w:rPr>
        <w:t>Director General de Evaluación y Cumplimiento Ambiental</w:t>
      </w:r>
    </w:p>
    <w:sectPr w:rsidR="00A61E90" w:rsidRPr="00EF5965" w:rsidSect="001E7D59">
      <w:headerReference w:type="default" r:id="rId25"/>
      <w:footerReference w:type="default" r:id="rId26"/>
      <w:pgSz w:w="12240" w:h="15840"/>
      <w:pgMar w:top="61" w:right="1701" w:bottom="1134" w:left="1701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78" w:rsidRDefault="009E6078" w:rsidP="00AE706B">
      <w:r>
        <w:separator/>
      </w:r>
    </w:p>
  </w:endnote>
  <w:endnote w:type="continuationSeparator" w:id="0">
    <w:p w:rsidR="009E6078" w:rsidRDefault="009E6078" w:rsidP="00A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6128"/>
      <w:docPartObj>
        <w:docPartGallery w:val="Page Numbers (Bottom of Page)"/>
        <w:docPartUnique/>
      </w:docPartObj>
    </w:sdtPr>
    <w:sdtEndPr/>
    <w:sdtContent>
      <w:p w:rsidR="00BB7AB8" w:rsidRDefault="00DA3B57" w:rsidP="00BB7A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78" w:rsidRPr="009E6078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BB7AB8" w:rsidRDefault="00BB7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78" w:rsidRDefault="009E6078" w:rsidP="00AE706B">
      <w:r>
        <w:separator/>
      </w:r>
    </w:p>
  </w:footnote>
  <w:footnote w:type="continuationSeparator" w:id="0">
    <w:p w:rsidR="009E6078" w:rsidRDefault="009E6078" w:rsidP="00AE7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4B" w:rsidRDefault="005A3D7E" w:rsidP="001D194B">
    <w:pPr>
      <w:pStyle w:val="Encabezado"/>
      <w:jc w:val="center"/>
      <w:rPr>
        <w:rFonts w:ascii="Museo 300" w:hAnsi="Museo 300"/>
        <w:b/>
        <w:i/>
        <w:szCs w:val="28"/>
      </w:rPr>
    </w:pPr>
    <w:r>
      <w:rPr>
        <w:rFonts w:ascii="Museo 300" w:hAnsi="Museo 300"/>
        <w:b/>
        <w:i/>
        <w:noProof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1697990</wp:posOffset>
          </wp:positionH>
          <wp:positionV relativeFrom="topMargin">
            <wp:posOffset>206375</wp:posOffset>
          </wp:positionV>
          <wp:extent cx="2199005" cy="818515"/>
          <wp:effectExtent l="19050" t="0" r="0" b="0"/>
          <wp:wrapSquare wrapText="bothSides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194B" w:rsidRDefault="001D194B" w:rsidP="001D194B">
    <w:pPr>
      <w:pStyle w:val="Encabezado"/>
      <w:jc w:val="center"/>
      <w:rPr>
        <w:rFonts w:ascii="Museo 300" w:hAnsi="Museo 300"/>
        <w:b/>
        <w:i/>
        <w:szCs w:val="28"/>
      </w:rPr>
    </w:pPr>
  </w:p>
  <w:p w:rsidR="001D194B" w:rsidRDefault="001D194B" w:rsidP="001D194B">
    <w:pPr>
      <w:pStyle w:val="Encabezado"/>
      <w:jc w:val="center"/>
      <w:rPr>
        <w:rFonts w:ascii="Museo 300" w:hAnsi="Museo 300"/>
        <w:b/>
        <w:i/>
        <w:szCs w:val="28"/>
      </w:rPr>
    </w:pPr>
  </w:p>
  <w:p w:rsidR="001D194B" w:rsidRDefault="001D194B" w:rsidP="001D194B">
    <w:pPr>
      <w:pStyle w:val="Encabezado"/>
      <w:jc w:val="center"/>
      <w:rPr>
        <w:rFonts w:ascii="Museo 300" w:hAnsi="Museo 300"/>
        <w:b/>
        <w:i/>
        <w:szCs w:val="28"/>
      </w:rPr>
    </w:pPr>
  </w:p>
  <w:p w:rsidR="001D194B" w:rsidRPr="001D194B" w:rsidRDefault="001D194B" w:rsidP="005A3D7E">
    <w:pPr>
      <w:pStyle w:val="Encabezado"/>
      <w:jc w:val="center"/>
    </w:pPr>
    <w:r w:rsidRPr="00563389">
      <w:rPr>
        <w:rFonts w:ascii="Museo 300" w:hAnsi="Museo 300"/>
        <w:b/>
        <w:i/>
        <w:szCs w:val="28"/>
      </w:rPr>
      <w:t>DIRECCIÓN GENERAL DE EVALUACIÓN Y CUMPLIMIENTO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3371"/>
    <w:multiLevelType w:val="hybridMultilevel"/>
    <w:tmpl w:val="FC1AFBD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5CB3"/>
    <w:multiLevelType w:val="multilevel"/>
    <w:tmpl w:val="0E0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77E2D"/>
    <w:multiLevelType w:val="hybridMultilevel"/>
    <w:tmpl w:val="CA386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B6D62"/>
    <w:multiLevelType w:val="hybridMultilevel"/>
    <w:tmpl w:val="52BC7F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74AF9"/>
    <w:multiLevelType w:val="hybridMultilevel"/>
    <w:tmpl w:val="F3BAD25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D33E8"/>
    <w:multiLevelType w:val="hybridMultilevel"/>
    <w:tmpl w:val="EDEACFA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E72BA"/>
    <w:multiLevelType w:val="hybridMultilevel"/>
    <w:tmpl w:val="8A50A31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0736"/>
    <w:multiLevelType w:val="hybridMultilevel"/>
    <w:tmpl w:val="9CCA94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7A2A"/>
    <w:multiLevelType w:val="hybridMultilevel"/>
    <w:tmpl w:val="D9A4E0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D508DF"/>
    <w:multiLevelType w:val="hybridMultilevel"/>
    <w:tmpl w:val="2B5268F2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6C5876"/>
    <w:multiLevelType w:val="hybridMultilevel"/>
    <w:tmpl w:val="DAA475C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6B"/>
    <w:rsid w:val="00047DF4"/>
    <w:rsid w:val="00067D37"/>
    <w:rsid w:val="00080D31"/>
    <w:rsid w:val="00083818"/>
    <w:rsid w:val="000923FC"/>
    <w:rsid w:val="000A3FDF"/>
    <w:rsid w:val="000B41D6"/>
    <w:rsid w:val="00164F55"/>
    <w:rsid w:val="001B010D"/>
    <w:rsid w:val="001D194B"/>
    <w:rsid w:val="001E7D59"/>
    <w:rsid w:val="001F2068"/>
    <w:rsid w:val="001F7D05"/>
    <w:rsid w:val="002217F1"/>
    <w:rsid w:val="00235141"/>
    <w:rsid w:val="002412B7"/>
    <w:rsid w:val="002C724E"/>
    <w:rsid w:val="002D427B"/>
    <w:rsid w:val="0030477C"/>
    <w:rsid w:val="0032636D"/>
    <w:rsid w:val="00365F83"/>
    <w:rsid w:val="003B7403"/>
    <w:rsid w:val="004044C5"/>
    <w:rsid w:val="00431A15"/>
    <w:rsid w:val="00466AEC"/>
    <w:rsid w:val="004B5BC8"/>
    <w:rsid w:val="004D116C"/>
    <w:rsid w:val="004E293A"/>
    <w:rsid w:val="004F68A4"/>
    <w:rsid w:val="00503442"/>
    <w:rsid w:val="00507044"/>
    <w:rsid w:val="00572D8B"/>
    <w:rsid w:val="005809AE"/>
    <w:rsid w:val="00587EB0"/>
    <w:rsid w:val="0059126B"/>
    <w:rsid w:val="005A3D7E"/>
    <w:rsid w:val="005F397B"/>
    <w:rsid w:val="00604046"/>
    <w:rsid w:val="00691128"/>
    <w:rsid w:val="006B4A3B"/>
    <w:rsid w:val="00714311"/>
    <w:rsid w:val="00741D23"/>
    <w:rsid w:val="00750890"/>
    <w:rsid w:val="0076301C"/>
    <w:rsid w:val="007C07DB"/>
    <w:rsid w:val="007E158F"/>
    <w:rsid w:val="007E4778"/>
    <w:rsid w:val="007F7D2F"/>
    <w:rsid w:val="00804AC4"/>
    <w:rsid w:val="0080748C"/>
    <w:rsid w:val="00851E2F"/>
    <w:rsid w:val="008574C0"/>
    <w:rsid w:val="008A4D08"/>
    <w:rsid w:val="008A6BEF"/>
    <w:rsid w:val="009007EB"/>
    <w:rsid w:val="00910B6C"/>
    <w:rsid w:val="00931BB6"/>
    <w:rsid w:val="009508B8"/>
    <w:rsid w:val="009C5053"/>
    <w:rsid w:val="009E24A0"/>
    <w:rsid w:val="009E6078"/>
    <w:rsid w:val="00A0162C"/>
    <w:rsid w:val="00A47DF5"/>
    <w:rsid w:val="00A61E90"/>
    <w:rsid w:val="00A8018C"/>
    <w:rsid w:val="00AE706B"/>
    <w:rsid w:val="00AF5514"/>
    <w:rsid w:val="00B13364"/>
    <w:rsid w:val="00B14067"/>
    <w:rsid w:val="00B15255"/>
    <w:rsid w:val="00B84B17"/>
    <w:rsid w:val="00B932FA"/>
    <w:rsid w:val="00BB7AB8"/>
    <w:rsid w:val="00C10B59"/>
    <w:rsid w:val="00C20093"/>
    <w:rsid w:val="00C760D9"/>
    <w:rsid w:val="00D46808"/>
    <w:rsid w:val="00D8302B"/>
    <w:rsid w:val="00DA3B57"/>
    <w:rsid w:val="00DB1FA7"/>
    <w:rsid w:val="00DD0D2E"/>
    <w:rsid w:val="00DE0427"/>
    <w:rsid w:val="00E034CA"/>
    <w:rsid w:val="00EF5965"/>
    <w:rsid w:val="00F2117B"/>
    <w:rsid w:val="00F4078C"/>
    <w:rsid w:val="00F451E1"/>
    <w:rsid w:val="00F576E1"/>
    <w:rsid w:val="00FC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A400BFB-EBC5-4DA0-A9DC-AAB8707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B59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078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06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706B"/>
  </w:style>
  <w:style w:type="paragraph" w:styleId="Piedepgina">
    <w:name w:val="footer"/>
    <w:basedOn w:val="Normal"/>
    <w:link w:val="PiedepginaCar"/>
    <w:uiPriority w:val="99"/>
    <w:semiHidden/>
    <w:unhideWhenUsed/>
    <w:rsid w:val="00AE706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706B"/>
  </w:style>
  <w:style w:type="paragraph" w:styleId="Textodeglobo">
    <w:name w:val="Balloon Text"/>
    <w:basedOn w:val="Normal"/>
    <w:link w:val="TextodegloboCar"/>
    <w:uiPriority w:val="99"/>
    <w:semiHidden/>
    <w:unhideWhenUsed/>
    <w:rsid w:val="00AE70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078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407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F4078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7D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5A3D7E"/>
    <w:rPr>
      <w:color w:val="0563C1"/>
      <w:u w:val="single"/>
    </w:rPr>
  </w:style>
  <w:style w:type="paragraph" w:styleId="Descripcin">
    <w:name w:val="caption"/>
    <w:basedOn w:val="Normal"/>
    <w:uiPriority w:val="35"/>
    <w:unhideWhenUsed/>
    <w:qFormat/>
    <w:rsid w:val="001F2068"/>
    <w:pPr>
      <w:spacing w:before="120" w:after="360" w:line="276" w:lineRule="auto"/>
      <w:contextualSpacing/>
      <w:jc w:val="center"/>
    </w:pPr>
    <w:rPr>
      <w:rFonts w:ascii="Museo Sans 100" w:hAnsi="Museo Sans 100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image" Target="cid:image027.jpg@01D663FA.1DA5895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cid:image029.png@01D663FA.1DA589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22.jpg@01D663FA.1DA58950" TargetMode="External"/><Relationship Id="rId24" Type="http://schemas.openxmlformats.org/officeDocument/2006/relationships/image" Target="cid:image031.jpg@01D663FA.1DA589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cid:image021.jpg@01D663FA.1DA58950" TargetMode="External"/><Relationship Id="rId14" Type="http://schemas.openxmlformats.org/officeDocument/2006/relationships/image" Target="cid:image024.png@01D663FA.1DA58950" TargetMode="External"/><Relationship Id="rId22" Type="http://schemas.openxmlformats.org/officeDocument/2006/relationships/image" Target="cid:image030.jpg@01D663FA.1DA58950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jperez</dc:creator>
  <cp:lastModifiedBy>Sonia del Carmen Miranda de Aguilar</cp:lastModifiedBy>
  <cp:revision>2</cp:revision>
  <cp:lastPrinted>2020-03-18T20:14:00Z</cp:lastPrinted>
  <dcterms:created xsi:type="dcterms:W3CDTF">2020-07-29T16:21:00Z</dcterms:created>
  <dcterms:modified xsi:type="dcterms:W3CDTF">2020-07-29T16:21:00Z</dcterms:modified>
</cp:coreProperties>
</file>