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0D7" w:rsidRDefault="007830D7" w:rsidP="003056C4">
      <w:pPr>
        <w:jc w:val="center"/>
        <w:rPr>
          <w:rFonts w:ascii="Arial" w:hAnsi="Arial"/>
          <w:b/>
          <w:i/>
          <w:lang w:val="es-SV"/>
        </w:rPr>
      </w:pPr>
      <w:r>
        <w:rPr>
          <w:rFonts w:ascii="Arial" w:hAnsi="Arial"/>
          <w:b/>
          <w:i/>
          <w:lang w:val="es-SV"/>
        </w:rPr>
        <w:t>UNIDAD DE CAMBIO CLIMATICO</w:t>
      </w:r>
    </w:p>
    <w:p w:rsidR="007830D7" w:rsidRPr="00E072A6" w:rsidRDefault="007830D7" w:rsidP="007830D7">
      <w:pPr>
        <w:shd w:val="clear" w:color="auto" w:fill="FFFFFF"/>
        <w:spacing w:before="100" w:beforeAutospacing="1" w:after="100" w:afterAutospacing="1"/>
        <w:jc w:val="both"/>
        <w:outlineLvl w:val="0"/>
        <w:rPr>
          <w:rFonts w:ascii="Arial" w:eastAsia="Times New Roman" w:hAnsi="Arial" w:cs="Arial"/>
          <w:b/>
          <w:color w:val="333333"/>
          <w:kern w:val="36"/>
          <w:lang w:eastAsia="es-SV"/>
        </w:rPr>
      </w:pPr>
      <w:r w:rsidRPr="00E072A6">
        <w:rPr>
          <w:rFonts w:ascii="Arial" w:eastAsia="Times New Roman" w:hAnsi="Arial" w:cs="Arial"/>
          <w:b/>
          <w:color w:val="333333"/>
          <w:kern w:val="36"/>
          <w:lang w:eastAsia="es-SV"/>
        </w:rPr>
        <w:t>Gestión de solicitud MARN-2019-0122</w:t>
      </w:r>
    </w:p>
    <w:p w:rsidR="007830D7" w:rsidRPr="00D54B72" w:rsidRDefault="007830D7" w:rsidP="007830D7">
      <w:pPr>
        <w:pStyle w:val="NormalWeb"/>
        <w:shd w:val="clear" w:color="auto" w:fill="FFFFFF"/>
        <w:jc w:val="both"/>
        <w:rPr>
          <w:rFonts w:ascii="Arial" w:hAnsi="Arial" w:cs="Arial"/>
          <w:b/>
          <w:bCs/>
          <w:color w:val="333333"/>
        </w:rPr>
      </w:pPr>
      <w:r w:rsidRPr="00D54B72">
        <w:rPr>
          <w:rFonts w:ascii="Arial" w:hAnsi="Arial" w:cs="Arial"/>
          <w:b/>
          <w:bCs/>
          <w:color w:val="333333"/>
        </w:rPr>
        <w:t>1) ¿Cuánto percibe El Salvador o en su defecto el Ministerio de Medio Ambiente y Recursos Naturales en término de financiamiento para la mitigación y adaptación del Cambio Climático?</w:t>
      </w:r>
    </w:p>
    <w:p w:rsidR="007830D7" w:rsidRDefault="007830D7" w:rsidP="007830D7">
      <w:pPr>
        <w:pStyle w:val="NormalWeb"/>
        <w:shd w:val="clear" w:color="auto" w:fill="FFFFFF"/>
        <w:jc w:val="both"/>
        <w:rPr>
          <w:rFonts w:ascii="Arial" w:hAnsi="Arial" w:cs="Arial"/>
          <w:bCs/>
          <w:color w:val="333333"/>
        </w:rPr>
      </w:pPr>
      <w:bookmarkStart w:id="0" w:name="_Hlk7529529"/>
      <w:r>
        <w:rPr>
          <w:rFonts w:ascii="Arial" w:hAnsi="Arial" w:cs="Arial"/>
          <w:bCs/>
          <w:color w:val="333333"/>
        </w:rPr>
        <w:t>La falta de una arquitectura institucional responsable de centralizar y/o homologar el tipo de información de financiamiento climático; así como la falta de un sistema de información estandarizada de financiamiento climático que permita recolectar esta información de materia homogénea; y la carencia de un etiquetado climático en las líneas oficiales del presupuesto, dificulta la contabilidad adecuada de financiamiento climático a nivel nacional. Adicionalmente, alguna cooperación bilateral relacionada con cambio climático es directamente canalizada por ONGs.</w:t>
      </w:r>
    </w:p>
    <w:p w:rsidR="007830D7" w:rsidRDefault="007830D7" w:rsidP="007830D7">
      <w:pPr>
        <w:pStyle w:val="Default"/>
        <w:jc w:val="both"/>
        <w:rPr>
          <w:rFonts w:ascii="Arial" w:hAnsi="Arial" w:cs="Arial"/>
          <w:bCs/>
          <w:color w:val="333333"/>
        </w:rPr>
      </w:pPr>
      <w:r>
        <w:rPr>
          <w:rFonts w:ascii="Arial" w:hAnsi="Arial" w:cs="Arial"/>
          <w:bCs/>
          <w:color w:val="333333"/>
        </w:rPr>
        <w:t xml:space="preserve">Sin embargo, se tienen ciertos avances en ese ámbito con el fin de lograr dicha contabilización: como el estudio de análisis del gasto público y la Institucionalidad para el Cambio Climático CEPEIR y una propuesta inicial de etiquetado de gasto público. </w:t>
      </w:r>
    </w:p>
    <w:p w:rsidR="007830D7" w:rsidRDefault="007830D7" w:rsidP="007830D7">
      <w:pPr>
        <w:pStyle w:val="NormalWeb"/>
        <w:shd w:val="clear" w:color="auto" w:fill="FFFFFF"/>
        <w:jc w:val="both"/>
        <w:rPr>
          <w:rFonts w:ascii="Arial" w:hAnsi="Arial" w:cs="Arial"/>
          <w:bCs/>
          <w:color w:val="333333"/>
        </w:rPr>
      </w:pPr>
      <w:r>
        <w:rPr>
          <w:rFonts w:ascii="Arial" w:hAnsi="Arial" w:cs="Arial"/>
          <w:bCs/>
          <w:color w:val="333333"/>
        </w:rPr>
        <w:t>Información que puede catalogarse como financiamiento climático, es la proveniente de los mecanismos financieros de la Convención, GEF, GCF y Fondo de Adaptación,</w:t>
      </w:r>
      <w:r w:rsidRPr="00925132">
        <w:rPr>
          <w:rFonts w:ascii="Arial" w:hAnsi="Arial" w:cs="Arial"/>
          <w:bCs/>
          <w:color w:val="333333"/>
        </w:rPr>
        <w:t xml:space="preserve"> pues todos ellos se aseguran que sus recursos sean inequívocamente utilizados en proyectos específicos de cambio climático. </w:t>
      </w:r>
    </w:p>
    <w:p w:rsidR="007830D7" w:rsidRDefault="007830D7" w:rsidP="007830D7">
      <w:pPr>
        <w:pStyle w:val="NormalWeb"/>
        <w:shd w:val="clear" w:color="auto" w:fill="FFFFFF"/>
        <w:jc w:val="both"/>
        <w:rPr>
          <w:rFonts w:ascii="Arial" w:hAnsi="Arial" w:cs="Arial"/>
          <w:bCs/>
          <w:color w:val="333333"/>
        </w:rPr>
      </w:pPr>
      <w:r>
        <w:rPr>
          <w:rFonts w:ascii="Arial" w:hAnsi="Arial" w:cs="Arial"/>
          <w:bCs/>
          <w:color w:val="333333"/>
        </w:rPr>
        <w:t>Los informes de labores del MARN en la sección de Cooperación Internacional y Proyectos, presentan información y montos de diversos proyectos, entre los cuales se encuentran proyectos con fondos provenientes de los mecanismos financieros mencionados, sin embargo, es importante tener en cuenta que el monto puede incluir</w:t>
      </w:r>
      <w:r w:rsidRPr="00925132">
        <w:rPr>
          <w:rFonts w:ascii="Arial" w:hAnsi="Arial" w:cs="Arial"/>
          <w:bCs/>
          <w:color w:val="333333"/>
        </w:rPr>
        <w:t xml:space="preserve"> contrapartida nacional.</w:t>
      </w:r>
      <w:r>
        <w:rPr>
          <w:rFonts w:ascii="Arial" w:hAnsi="Arial" w:cs="Arial"/>
          <w:bCs/>
          <w:color w:val="333333"/>
        </w:rPr>
        <w:t xml:space="preserve"> (Ver informe de labores del MARN):</w:t>
      </w:r>
    </w:p>
    <w:p w:rsidR="007830D7" w:rsidRPr="004D6A21" w:rsidRDefault="007830D7" w:rsidP="007830D7">
      <w:pPr>
        <w:pStyle w:val="Prrafodelista"/>
        <w:jc w:val="both"/>
        <w:rPr>
          <w:rFonts w:ascii="Arial" w:hAnsi="Arial" w:cs="Arial"/>
          <w:sz w:val="24"/>
          <w:szCs w:val="24"/>
        </w:rPr>
      </w:pPr>
      <w:hyperlink r:id="rId7" w:history="1">
        <w:r w:rsidRPr="004D6A21">
          <w:rPr>
            <w:rStyle w:val="Hipervnculo"/>
            <w:rFonts w:ascii="Arial" w:hAnsi="Arial" w:cs="Arial"/>
            <w:sz w:val="24"/>
            <w:szCs w:val="24"/>
          </w:rPr>
          <w:t>http://www.marn.gob.sv/descargas/informe-de-labores-2014-2015/</w:t>
        </w:r>
      </w:hyperlink>
    </w:p>
    <w:p w:rsidR="007830D7" w:rsidRPr="004D6A21" w:rsidRDefault="007830D7" w:rsidP="007830D7">
      <w:pPr>
        <w:pStyle w:val="Prrafodelista"/>
        <w:jc w:val="both"/>
        <w:rPr>
          <w:rFonts w:ascii="Arial" w:hAnsi="Arial" w:cs="Arial"/>
          <w:sz w:val="24"/>
          <w:szCs w:val="24"/>
        </w:rPr>
      </w:pPr>
      <w:hyperlink r:id="rId8" w:history="1">
        <w:r w:rsidRPr="004D6A21">
          <w:rPr>
            <w:rStyle w:val="Hipervnculo"/>
            <w:rFonts w:ascii="Arial" w:hAnsi="Arial" w:cs="Arial"/>
            <w:sz w:val="24"/>
            <w:szCs w:val="24"/>
          </w:rPr>
          <w:t>http://www.marn.gob.sv/descargas/informe-de-labores-2015-2016/</w:t>
        </w:r>
      </w:hyperlink>
    </w:p>
    <w:p w:rsidR="007830D7" w:rsidRPr="004D6A21" w:rsidRDefault="007830D7" w:rsidP="007830D7">
      <w:pPr>
        <w:pStyle w:val="Prrafodelista"/>
        <w:jc w:val="both"/>
        <w:rPr>
          <w:rFonts w:ascii="Arial" w:hAnsi="Arial" w:cs="Arial"/>
          <w:sz w:val="24"/>
          <w:szCs w:val="24"/>
        </w:rPr>
      </w:pPr>
      <w:hyperlink r:id="rId9" w:history="1">
        <w:r w:rsidRPr="004D6A21">
          <w:rPr>
            <w:rStyle w:val="Hipervnculo"/>
            <w:rFonts w:ascii="Arial" w:hAnsi="Arial" w:cs="Arial"/>
            <w:sz w:val="24"/>
            <w:szCs w:val="24"/>
          </w:rPr>
          <w:t>http://www.marn.gob.sv/descargas/informe-de-labores-2016-2017/</w:t>
        </w:r>
      </w:hyperlink>
    </w:p>
    <w:p w:rsidR="007830D7" w:rsidRPr="004D6A21" w:rsidRDefault="007830D7" w:rsidP="007830D7">
      <w:pPr>
        <w:pStyle w:val="Prrafodelista"/>
        <w:jc w:val="both"/>
        <w:rPr>
          <w:rFonts w:ascii="Arial" w:hAnsi="Arial" w:cs="Arial"/>
          <w:sz w:val="24"/>
          <w:szCs w:val="24"/>
        </w:rPr>
      </w:pPr>
      <w:hyperlink r:id="rId10" w:history="1">
        <w:r w:rsidRPr="004D6A21">
          <w:rPr>
            <w:rStyle w:val="Hipervnculo"/>
            <w:rFonts w:ascii="Arial" w:hAnsi="Arial" w:cs="Arial"/>
            <w:sz w:val="24"/>
            <w:szCs w:val="24"/>
          </w:rPr>
          <w:t>http://www.marn.gob.sv/descargas/informe-de-labores-junio-2017-mayo-2018/</w:t>
        </w:r>
      </w:hyperlink>
    </w:p>
    <w:p w:rsidR="007830D7" w:rsidRDefault="007830D7" w:rsidP="007830D7">
      <w:pPr>
        <w:jc w:val="both"/>
        <w:rPr>
          <w:rFonts w:ascii="Arial" w:eastAsia="Times New Roman" w:hAnsi="Arial" w:cs="Arial"/>
          <w:bCs/>
          <w:color w:val="333333"/>
          <w:lang w:eastAsia="es-SV"/>
        </w:rPr>
      </w:pPr>
    </w:p>
    <w:p w:rsidR="007830D7" w:rsidRPr="00925132" w:rsidRDefault="007830D7" w:rsidP="007830D7">
      <w:pPr>
        <w:jc w:val="both"/>
        <w:rPr>
          <w:rFonts w:ascii="Arial" w:eastAsia="Times New Roman" w:hAnsi="Arial" w:cs="Arial"/>
          <w:bCs/>
          <w:color w:val="333333"/>
          <w:lang w:eastAsia="es-SV"/>
        </w:rPr>
      </w:pPr>
      <w:r w:rsidRPr="00925132">
        <w:rPr>
          <w:rFonts w:ascii="Arial" w:eastAsia="Times New Roman" w:hAnsi="Arial" w:cs="Arial"/>
          <w:bCs/>
          <w:color w:val="333333"/>
          <w:lang w:eastAsia="es-SV"/>
        </w:rPr>
        <w:t>Otras instituciones, que han sido objeto de montos de financiamiento climático, como el MAG y el MOP, han reportado esta información en sus informes de labores</w:t>
      </w:r>
      <w:r>
        <w:rPr>
          <w:rFonts w:ascii="Arial" w:eastAsia="Times New Roman" w:hAnsi="Arial" w:cs="Arial"/>
          <w:bCs/>
          <w:color w:val="333333"/>
          <w:lang w:eastAsia="es-SV"/>
        </w:rPr>
        <w:t>.</w:t>
      </w:r>
    </w:p>
    <w:p w:rsidR="007830D7" w:rsidRDefault="007830D7" w:rsidP="007830D7">
      <w:pPr>
        <w:autoSpaceDE w:val="0"/>
        <w:autoSpaceDN w:val="0"/>
        <w:adjustRightInd w:val="0"/>
        <w:jc w:val="both"/>
        <w:rPr>
          <w:rFonts w:ascii="Arial" w:hAnsi="Arial" w:cs="Arial"/>
          <w:bCs/>
          <w:color w:val="333333"/>
        </w:rPr>
      </w:pPr>
      <w:r>
        <w:rPr>
          <w:rFonts w:ascii="Arial" w:eastAsia="Times New Roman" w:hAnsi="Arial" w:cs="Arial"/>
          <w:bCs/>
          <w:color w:val="333333"/>
          <w:lang w:eastAsia="es-SV"/>
        </w:rPr>
        <w:lastRenderedPageBreak/>
        <w:t>Por otro lado, l</w:t>
      </w:r>
      <w:r w:rsidRPr="005748BC">
        <w:rPr>
          <w:rFonts w:ascii="Arial" w:eastAsia="Times New Roman" w:hAnsi="Arial" w:cs="Arial"/>
          <w:bCs/>
          <w:color w:val="333333"/>
          <w:lang w:eastAsia="es-SV"/>
        </w:rPr>
        <w:t>a Tercera Comunicación Nacional de Cambio Climatico, presenta los resultados de gasto climático a nivel nacional</w:t>
      </w:r>
      <w:r>
        <w:rPr>
          <w:rFonts w:ascii="Arial" w:eastAsia="Times New Roman" w:hAnsi="Arial" w:cs="Arial"/>
          <w:bCs/>
          <w:color w:val="333333"/>
          <w:lang w:eastAsia="es-SV"/>
        </w:rPr>
        <w:t>,</w:t>
      </w:r>
      <w:r w:rsidRPr="005748BC">
        <w:rPr>
          <w:rFonts w:ascii="Arial" w:eastAsia="Times New Roman" w:hAnsi="Arial" w:cs="Arial"/>
          <w:bCs/>
          <w:color w:val="333333"/>
          <w:lang w:eastAsia="es-SV"/>
        </w:rPr>
        <w:t xml:space="preserve"> para un periodo quinquenal (2011-2015): </w:t>
      </w:r>
      <w:r>
        <w:rPr>
          <w:rFonts w:ascii="Arial" w:eastAsia="Times New Roman" w:hAnsi="Arial" w:cs="Arial"/>
          <w:bCs/>
          <w:color w:val="333333"/>
          <w:lang w:eastAsia="es-SV"/>
        </w:rPr>
        <w:t>“</w:t>
      </w:r>
      <w:r w:rsidRPr="005748BC">
        <w:rPr>
          <w:rFonts w:ascii="Arial" w:eastAsia="Times New Roman" w:hAnsi="Arial" w:cs="Arial"/>
          <w:bCs/>
          <w:color w:val="333333"/>
          <w:lang w:eastAsia="es-SV"/>
        </w:rPr>
        <w:t>De acuerdo al Análisis del Gasto Público 2011-2015,</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contenido en el CPEIR (2018), el total del gasto</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climático que El Salvador tuvo en ese quinquenio</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fue de USD$ 1.169,84 millones, representando en</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promedio el 4,34 % del gasto del gobierno central,</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(incluyendo a las empresas públicas) y el 1,1 % del</w:t>
      </w:r>
      <w:r>
        <w:rPr>
          <w:rFonts w:ascii="Arial" w:eastAsia="Times New Roman" w:hAnsi="Arial" w:cs="Arial"/>
          <w:bCs/>
          <w:color w:val="333333"/>
          <w:lang w:eastAsia="es-SV"/>
        </w:rPr>
        <w:t xml:space="preserve"> </w:t>
      </w:r>
      <w:r w:rsidRPr="005748BC">
        <w:rPr>
          <w:rFonts w:ascii="Arial" w:hAnsi="Arial" w:cs="Arial"/>
          <w:bCs/>
          <w:color w:val="333333"/>
        </w:rPr>
        <w:t>PIB promedio del período</w:t>
      </w:r>
      <w:r>
        <w:rPr>
          <w:rFonts w:ascii="Arial" w:hAnsi="Arial" w:cs="Arial"/>
          <w:bCs/>
          <w:color w:val="333333"/>
        </w:rPr>
        <w:t>”</w:t>
      </w:r>
      <w:r w:rsidRPr="005748BC">
        <w:rPr>
          <w:rFonts w:ascii="Arial" w:hAnsi="Arial" w:cs="Arial"/>
          <w:bCs/>
          <w:color w:val="333333"/>
        </w:rPr>
        <w:t>.</w:t>
      </w:r>
    </w:p>
    <w:p w:rsidR="007830D7" w:rsidRDefault="007830D7" w:rsidP="007830D7">
      <w:pPr>
        <w:pStyle w:val="NormalWeb"/>
        <w:shd w:val="clear" w:color="auto" w:fill="FFFFFF"/>
        <w:jc w:val="both"/>
        <w:rPr>
          <w:rStyle w:val="Hipervnculo"/>
          <w:rFonts w:ascii="Arial" w:hAnsi="Arial" w:cs="Arial"/>
        </w:rPr>
      </w:pPr>
      <w:r>
        <w:rPr>
          <w:noProof/>
        </w:rPr>
        <w:drawing>
          <wp:inline distT="0" distB="0" distL="0" distR="0" wp14:anchorId="65421116" wp14:editId="32966D82">
            <wp:extent cx="5772150" cy="3181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26" t="19614" r="34148" b="29994"/>
                    <a:stretch/>
                  </pic:blipFill>
                  <pic:spPr bwMode="auto">
                    <a:xfrm>
                      <a:off x="0" y="0"/>
                      <a:ext cx="5784922" cy="3188389"/>
                    </a:xfrm>
                    <a:prstGeom prst="rect">
                      <a:avLst/>
                    </a:prstGeom>
                    <a:ln>
                      <a:noFill/>
                    </a:ln>
                    <a:extLst>
                      <a:ext uri="{53640926-AAD7-44D8-BBD7-CCE9431645EC}">
                        <a14:shadowObscured xmlns:a14="http://schemas.microsoft.com/office/drawing/2010/main"/>
                      </a:ext>
                    </a:extLst>
                  </pic:spPr>
                </pic:pic>
              </a:graphicData>
            </a:graphic>
          </wp:inline>
        </w:drawing>
      </w:r>
    </w:p>
    <w:p w:rsidR="007830D7" w:rsidRDefault="007830D7" w:rsidP="007830D7">
      <w:pPr>
        <w:pStyle w:val="NormalWeb"/>
        <w:shd w:val="clear" w:color="auto" w:fill="FFFFFF"/>
        <w:jc w:val="both"/>
        <w:rPr>
          <w:rFonts w:ascii="Arial" w:hAnsi="Arial" w:cs="Arial"/>
          <w:bCs/>
          <w:color w:val="333333"/>
        </w:rPr>
      </w:pPr>
      <w:r>
        <w:rPr>
          <w:noProof/>
        </w:rPr>
        <w:drawing>
          <wp:inline distT="0" distB="0" distL="0" distR="0" wp14:anchorId="4FF3D903" wp14:editId="58D91830">
            <wp:extent cx="5641681" cy="125284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815" t="19187" r="36093" b="61431"/>
                    <a:stretch/>
                  </pic:blipFill>
                  <pic:spPr bwMode="auto">
                    <a:xfrm>
                      <a:off x="0" y="0"/>
                      <a:ext cx="5677449" cy="1260790"/>
                    </a:xfrm>
                    <a:prstGeom prst="rect">
                      <a:avLst/>
                    </a:prstGeom>
                    <a:ln>
                      <a:noFill/>
                    </a:ln>
                    <a:extLst>
                      <a:ext uri="{53640926-AAD7-44D8-BBD7-CCE9431645EC}">
                        <a14:shadowObscured xmlns:a14="http://schemas.microsoft.com/office/drawing/2010/main"/>
                      </a:ext>
                    </a:extLst>
                  </pic:spPr>
                </pic:pic>
              </a:graphicData>
            </a:graphic>
          </wp:inline>
        </w:drawing>
      </w:r>
    </w:p>
    <w:p w:rsidR="007830D7" w:rsidRDefault="007830D7" w:rsidP="007830D7">
      <w:pPr>
        <w:pStyle w:val="NormalWeb"/>
        <w:shd w:val="clear" w:color="auto" w:fill="FFFFFF"/>
        <w:jc w:val="both"/>
        <w:rPr>
          <w:rFonts w:ascii="Arial" w:hAnsi="Arial" w:cs="Arial"/>
          <w:bCs/>
          <w:color w:val="333333"/>
        </w:rPr>
      </w:pPr>
      <w:hyperlink r:id="rId13" w:history="1">
        <w:r w:rsidRPr="006A724A">
          <w:rPr>
            <w:rFonts w:asciiTheme="minorHAnsi" w:hAnsiTheme="minorHAnsi" w:cstheme="minorBidi"/>
            <w:color w:val="0000FF"/>
            <w:sz w:val="22"/>
            <w:szCs w:val="22"/>
            <w:u w:val="single"/>
            <w:lang w:eastAsia="en-US"/>
          </w:rPr>
          <w:t>http://www.marn.gob.sv/descarga/tercera-comunicacion-de-cambio-climatico-de-el-salvador-2018/?wpdmdl=39548</w:t>
        </w:r>
      </w:hyperlink>
    </w:p>
    <w:bookmarkEnd w:id="0"/>
    <w:p w:rsidR="007830D7" w:rsidRDefault="007830D7" w:rsidP="007830D7">
      <w:pPr>
        <w:pStyle w:val="NormalWeb"/>
        <w:shd w:val="clear" w:color="auto" w:fill="FFFFFF"/>
        <w:jc w:val="both"/>
        <w:rPr>
          <w:rFonts w:ascii="Arial" w:hAnsi="Arial" w:cs="Arial"/>
          <w:b/>
          <w:bCs/>
          <w:color w:val="333333"/>
        </w:rPr>
      </w:pPr>
    </w:p>
    <w:p w:rsidR="007830D7" w:rsidRPr="00D54B72" w:rsidRDefault="007830D7" w:rsidP="007830D7">
      <w:pPr>
        <w:pStyle w:val="NormalWeb"/>
        <w:shd w:val="clear" w:color="auto" w:fill="FFFFFF"/>
        <w:jc w:val="both"/>
        <w:rPr>
          <w:rFonts w:ascii="Arial" w:hAnsi="Arial" w:cs="Arial"/>
          <w:b/>
          <w:bCs/>
          <w:color w:val="333333"/>
        </w:rPr>
      </w:pPr>
      <w:r w:rsidRPr="00D54B72">
        <w:rPr>
          <w:rFonts w:ascii="Arial" w:hAnsi="Arial" w:cs="Arial"/>
          <w:b/>
          <w:bCs/>
          <w:color w:val="333333"/>
        </w:rPr>
        <w:lastRenderedPageBreak/>
        <w:t>2) ¿Qué modalidades de Cooperación son las más utilizadas para financiar proyectos relacionados con la Mitigación y Adaptación al Cambio Climático?</w:t>
      </w:r>
    </w:p>
    <w:p w:rsidR="007830D7" w:rsidRPr="0078097C" w:rsidRDefault="007830D7" w:rsidP="007830D7">
      <w:pPr>
        <w:shd w:val="clear" w:color="auto" w:fill="FFFFFF"/>
        <w:ind w:left="720"/>
        <w:jc w:val="both"/>
        <w:rPr>
          <w:rFonts w:ascii="Arial" w:eastAsia="Times New Roman" w:hAnsi="Arial" w:cs="Arial"/>
          <w:color w:val="333333"/>
        </w:rPr>
      </w:pPr>
      <w:r w:rsidRPr="0078097C">
        <w:rPr>
          <w:rFonts w:ascii="Arial" w:eastAsia="Times New Roman" w:hAnsi="Arial" w:cs="Arial"/>
          <w:color w:val="333333"/>
        </w:rPr>
        <w:t xml:space="preserve">Modalidades de financiamiento: </w:t>
      </w:r>
    </w:p>
    <w:p w:rsidR="007830D7" w:rsidRDefault="007830D7" w:rsidP="007830D7">
      <w:pPr>
        <w:spacing w:line="0" w:lineRule="atLeast"/>
        <w:jc w:val="both"/>
        <w:rPr>
          <w:rFonts w:ascii="Arial" w:eastAsia="Arial" w:hAnsi="Arial" w:cs="Arial"/>
        </w:rPr>
      </w:pPr>
    </w:p>
    <w:p w:rsidR="007830D7" w:rsidRPr="00412C5D" w:rsidRDefault="007830D7" w:rsidP="007830D7">
      <w:pPr>
        <w:pStyle w:val="Prrafodelista"/>
        <w:numPr>
          <w:ilvl w:val="0"/>
          <w:numId w:val="5"/>
        </w:numPr>
        <w:spacing w:after="160" w:line="259" w:lineRule="auto"/>
        <w:contextualSpacing/>
        <w:rPr>
          <w:rFonts w:ascii="Arial" w:hAnsi="Arial" w:cs="Arial"/>
        </w:rPr>
      </w:pPr>
      <w:r w:rsidRPr="00412C5D">
        <w:rPr>
          <w:rFonts w:ascii="Arial" w:hAnsi="Arial" w:cs="Arial"/>
        </w:rPr>
        <w:t>Cooperación Reembolsable (Préstamo)</w:t>
      </w:r>
    </w:p>
    <w:p w:rsidR="007830D7" w:rsidRPr="00412C5D" w:rsidRDefault="007830D7" w:rsidP="007830D7">
      <w:pPr>
        <w:pStyle w:val="Prrafodelista"/>
        <w:numPr>
          <w:ilvl w:val="0"/>
          <w:numId w:val="5"/>
        </w:numPr>
        <w:spacing w:after="160" w:line="259" w:lineRule="auto"/>
        <w:contextualSpacing/>
        <w:rPr>
          <w:rFonts w:ascii="Arial" w:hAnsi="Arial" w:cs="Arial"/>
        </w:rPr>
      </w:pPr>
      <w:r w:rsidRPr="00412C5D">
        <w:rPr>
          <w:rFonts w:ascii="Arial" w:hAnsi="Arial" w:cs="Arial"/>
        </w:rPr>
        <w:t>Cooperación no reembolsable (Donación)</w:t>
      </w:r>
    </w:p>
    <w:p w:rsidR="007830D7" w:rsidRPr="00412C5D" w:rsidRDefault="007830D7" w:rsidP="007830D7">
      <w:pPr>
        <w:pStyle w:val="Prrafodelista"/>
        <w:numPr>
          <w:ilvl w:val="0"/>
          <w:numId w:val="5"/>
        </w:numPr>
        <w:spacing w:after="160" w:line="259" w:lineRule="auto"/>
        <w:contextualSpacing/>
        <w:rPr>
          <w:rFonts w:ascii="Arial" w:hAnsi="Arial" w:cs="Arial"/>
        </w:rPr>
      </w:pPr>
      <w:r w:rsidRPr="00412C5D">
        <w:rPr>
          <w:rFonts w:ascii="Arial" w:hAnsi="Arial" w:cs="Arial"/>
        </w:rPr>
        <w:t xml:space="preserve">Asistencia técnica </w:t>
      </w:r>
    </w:p>
    <w:p w:rsidR="007830D7" w:rsidRPr="00412C5D" w:rsidRDefault="007830D7" w:rsidP="007830D7">
      <w:pPr>
        <w:pStyle w:val="Prrafodelista"/>
        <w:numPr>
          <w:ilvl w:val="0"/>
          <w:numId w:val="5"/>
        </w:numPr>
        <w:spacing w:after="160" w:line="259" w:lineRule="auto"/>
        <w:contextualSpacing/>
        <w:rPr>
          <w:rFonts w:ascii="Arial" w:hAnsi="Arial" w:cs="Arial"/>
        </w:rPr>
      </w:pPr>
      <w:r w:rsidRPr="00412C5D">
        <w:rPr>
          <w:rFonts w:ascii="Arial" w:hAnsi="Arial" w:cs="Arial"/>
        </w:rPr>
        <w:t>Donación y préstamo (mixto)</w:t>
      </w:r>
    </w:p>
    <w:p w:rsidR="007830D7" w:rsidRDefault="007830D7" w:rsidP="007830D7">
      <w:pPr>
        <w:pStyle w:val="NormalWeb"/>
        <w:shd w:val="clear" w:color="auto" w:fill="FFFFFF"/>
        <w:jc w:val="both"/>
        <w:rPr>
          <w:rFonts w:ascii="Arial" w:hAnsi="Arial" w:cs="Arial"/>
          <w:b/>
          <w:bCs/>
          <w:color w:val="333333"/>
        </w:rPr>
      </w:pPr>
    </w:p>
    <w:p w:rsidR="007830D7" w:rsidRPr="00D54B72" w:rsidRDefault="007830D7" w:rsidP="007830D7">
      <w:pPr>
        <w:pStyle w:val="NormalWeb"/>
        <w:shd w:val="clear" w:color="auto" w:fill="FFFFFF"/>
        <w:jc w:val="both"/>
        <w:rPr>
          <w:rFonts w:ascii="Arial" w:hAnsi="Arial" w:cs="Arial"/>
          <w:b/>
          <w:bCs/>
          <w:color w:val="333333"/>
        </w:rPr>
      </w:pPr>
      <w:r w:rsidRPr="00D54B72">
        <w:rPr>
          <w:rFonts w:ascii="Arial" w:hAnsi="Arial" w:cs="Arial"/>
          <w:b/>
          <w:bCs/>
          <w:color w:val="333333"/>
        </w:rPr>
        <w:t>3) ¿Quiénes son los principales Cooperantes para el Cambio Climático (Organismos Internacionales y Financieros, ONG´s, Estados Cooperantes, Gobiernos, etc)?</w:t>
      </w:r>
    </w:p>
    <w:p w:rsidR="007830D7" w:rsidRPr="00E771BB" w:rsidRDefault="007830D7" w:rsidP="007830D7">
      <w:pPr>
        <w:pStyle w:val="Prrafodelista"/>
        <w:numPr>
          <w:ilvl w:val="0"/>
          <w:numId w:val="2"/>
        </w:numPr>
        <w:spacing w:after="160" w:line="259" w:lineRule="auto"/>
        <w:contextualSpacing/>
        <w:jc w:val="both"/>
        <w:rPr>
          <w:rFonts w:ascii="Arial" w:hAnsi="Arial" w:cs="Arial"/>
          <w:sz w:val="24"/>
          <w:szCs w:val="24"/>
        </w:rPr>
      </w:pPr>
      <w:r w:rsidRPr="00E771BB">
        <w:rPr>
          <w:rFonts w:ascii="Arial" w:hAnsi="Arial" w:cs="Arial"/>
          <w:sz w:val="24"/>
          <w:szCs w:val="24"/>
        </w:rPr>
        <w:t xml:space="preserve">Global Environment Facility (GEF) quien apoya a la Convención de las Naciones Unidas sobre el Cambio Climático (CMNUCC) </w:t>
      </w:r>
      <w:hyperlink r:id="rId14" w:history="1">
        <w:r w:rsidRPr="00E771BB">
          <w:rPr>
            <w:rStyle w:val="Hipervnculo"/>
            <w:rFonts w:ascii="Arial" w:hAnsi="Arial" w:cs="Arial"/>
            <w:sz w:val="24"/>
            <w:szCs w:val="24"/>
          </w:rPr>
          <w:t>https://www.thegef.org/</w:t>
        </w:r>
      </w:hyperlink>
      <w:r w:rsidRPr="00E771BB">
        <w:rPr>
          <w:rFonts w:ascii="Arial" w:hAnsi="Arial" w:cs="Arial"/>
          <w:sz w:val="24"/>
          <w:szCs w:val="24"/>
        </w:rPr>
        <w:t xml:space="preserve"> </w:t>
      </w:r>
    </w:p>
    <w:p w:rsidR="007830D7" w:rsidRPr="00E771BB" w:rsidRDefault="007830D7" w:rsidP="007830D7">
      <w:pPr>
        <w:pStyle w:val="Prrafodelista"/>
        <w:numPr>
          <w:ilvl w:val="0"/>
          <w:numId w:val="2"/>
        </w:numPr>
        <w:spacing w:after="160" w:line="259" w:lineRule="auto"/>
        <w:contextualSpacing/>
        <w:jc w:val="both"/>
        <w:rPr>
          <w:rFonts w:ascii="Arial" w:hAnsi="Arial" w:cs="Arial"/>
          <w:sz w:val="24"/>
          <w:szCs w:val="24"/>
        </w:rPr>
      </w:pPr>
      <w:r w:rsidRPr="00E771BB">
        <w:rPr>
          <w:rFonts w:ascii="Arial" w:hAnsi="Arial" w:cs="Arial"/>
          <w:sz w:val="24"/>
          <w:szCs w:val="24"/>
        </w:rPr>
        <w:t xml:space="preserve">Fondo Verde para el Clima (GCF en inglés) </w:t>
      </w:r>
      <w:hyperlink r:id="rId15" w:history="1">
        <w:r w:rsidRPr="00E771BB">
          <w:rPr>
            <w:rStyle w:val="Hipervnculo"/>
            <w:rFonts w:ascii="Arial" w:hAnsi="Arial" w:cs="Arial"/>
            <w:sz w:val="24"/>
            <w:szCs w:val="24"/>
          </w:rPr>
          <w:t>https://unfccc.int/es/news/fondo-verde-para-el-clima-estrena-sitio-web</w:t>
        </w:r>
      </w:hyperlink>
      <w:r w:rsidRPr="00E771BB">
        <w:rPr>
          <w:rFonts w:ascii="Arial" w:hAnsi="Arial" w:cs="Arial"/>
          <w:sz w:val="24"/>
          <w:szCs w:val="24"/>
        </w:rPr>
        <w:t xml:space="preserve"> </w:t>
      </w:r>
    </w:p>
    <w:p w:rsidR="007830D7" w:rsidRPr="00E771BB" w:rsidRDefault="007830D7" w:rsidP="007830D7">
      <w:pPr>
        <w:pStyle w:val="Prrafodelista"/>
        <w:numPr>
          <w:ilvl w:val="0"/>
          <w:numId w:val="2"/>
        </w:numPr>
        <w:spacing w:after="160" w:line="259" w:lineRule="auto"/>
        <w:contextualSpacing/>
        <w:jc w:val="both"/>
        <w:rPr>
          <w:rFonts w:ascii="Arial" w:hAnsi="Arial" w:cs="Arial"/>
          <w:sz w:val="24"/>
          <w:szCs w:val="24"/>
        </w:rPr>
      </w:pPr>
      <w:r w:rsidRPr="00E771BB">
        <w:rPr>
          <w:rFonts w:ascii="Arial" w:hAnsi="Arial" w:cs="Arial"/>
          <w:sz w:val="24"/>
          <w:szCs w:val="24"/>
        </w:rPr>
        <w:t xml:space="preserve">El Gobierno de Alemania, a través de la Agencia Alemana de Cooperación Técnica (GIZ) </w:t>
      </w:r>
      <w:hyperlink r:id="rId16" w:history="1">
        <w:r w:rsidRPr="00E771BB">
          <w:rPr>
            <w:rStyle w:val="Hipervnculo"/>
            <w:rFonts w:ascii="Arial" w:hAnsi="Arial" w:cs="Arial"/>
            <w:sz w:val="24"/>
            <w:szCs w:val="24"/>
          </w:rPr>
          <w:t>https://www.giz.de/en/html/index.html</w:t>
        </w:r>
      </w:hyperlink>
      <w:r w:rsidRPr="00E771BB">
        <w:rPr>
          <w:rFonts w:ascii="Arial" w:hAnsi="Arial" w:cs="Arial"/>
          <w:sz w:val="24"/>
          <w:szCs w:val="24"/>
        </w:rPr>
        <w:t xml:space="preserve"> </w:t>
      </w:r>
    </w:p>
    <w:p w:rsidR="007830D7" w:rsidRPr="00E771BB" w:rsidRDefault="007830D7" w:rsidP="007830D7">
      <w:pPr>
        <w:pStyle w:val="Prrafodelista"/>
        <w:numPr>
          <w:ilvl w:val="0"/>
          <w:numId w:val="2"/>
        </w:numPr>
        <w:spacing w:after="160" w:line="259" w:lineRule="auto"/>
        <w:contextualSpacing/>
        <w:jc w:val="both"/>
        <w:rPr>
          <w:rFonts w:ascii="Arial" w:hAnsi="Arial" w:cs="Arial"/>
          <w:sz w:val="24"/>
          <w:szCs w:val="24"/>
        </w:rPr>
      </w:pPr>
      <w:r w:rsidRPr="00E771BB">
        <w:rPr>
          <w:rFonts w:ascii="Arial" w:hAnsi="Arial" w:cs="Arial"/>
          <w:sz w:val="24"/>
          <w:szCs w:val="24"/>
        </w:rPr>
        <w:t xml:space="preserve">La Unión Europea, a través de su programa EUROCLIMA Plus (+) </w:t>
      </w:r>
      <w:hyperlink r:id="rId17" w:history="1">
        <w:r w:rsidRPr="00E771BB">
          <w:rPr>
            <w:rStyle w:val="Hipervnculo"/>
            <w:rFonts w:ascii="Arial" w:hAnsi="Arial" w:cs="Arial"/>
            <w:sz w:val="24"/>
            <w:szCs w:val="24"/>
          </w:rPr>
          <w:t>https://euroclimaplus.org/index.php/es/</w:t>
        </w:r>
      </w:hyperlink>
      <w:r w:rsidRPr="00E771BB">
        <w:rPr>
          <w:rFonts w:ascii="Arial" w:hAnsi="Arial" w:cs="Arial"/>
          <w:sz w:val="24"/>
          <w:szCs w:val="24"/>
        </w:rPr>
        <w:t xml:space="preserve"> </w:t>
      </w:r>
    </w:p>
    <w:p w:rsidR="007830D7" w:rsidRPr="00E771BB" w:rsidRDefault="007830D7" w:rsidP="007830D7">
      <w:pPr>
        <w:pStyle w:val="Prrafodelista"/>
        <w:numPr>
          <w:ilvl w:val="0"/>
          <w:numId w:val="2"/>
        </w:numPr>
        <w:spacing w:after="160" w:line="259" w:lineRule="auto"/>
        <w:contextualSpacing/>
        <w:jc w:val="both"/>
        <w:rPr>
          <w:rFonts w:ascii="Arial" w:hAnsi="Arial" w:cs="Arial"/>
          <w:sz w:val="24"/>
          <w:szCs w:val="24"/>
        </w:rPr>
      </w:pPr>
      <w:r w:rsidRPr="00E771BB">
        <w:rPr>
          <w:rFonts w:ascii="Arial" w:hAnsi="Arial" w:cs="Arial"/>
          <w:sz w:val="24"/>
          <w:szCs w:val="24"/>
        </w:rPr>
        <w:t xml:space="preserve">Fondo de Adaptación </w:t>
      </w:r>
      <w:hyperlink r:id="rId18" w:history="1">
        <w:r w:rsidRPr="00E771BB">
          <w:rPr>
            <w:rStyle w:val="Hipervnculo"/>
            <w:rFonts w:ascii="Arial" w:hAnsi="Arial" w:cs="Arial"/>
            <w:sz w:val="24"/>
            <w:szCs w:val="24"/>
          </w:rPr>
          <w:t>https://www.adaptation-fund.org/</w:t>
        </w:r>
      </w:hyperlink>
      <w:r w:rsidRPr="00E771BB">
        <w:rPr>
          <w:rFonts w:ascii="Arial" w:hAnsi="Arial" w:cs="Arial"/>
          <w:sz w:val="24"/>
          <w:szCs w:val="24"/>
        </w:rPr>
        <w:t xml:space="preserve"> </w:t>
      </w:r>
    </w:p>
    <w:p w:rsidR="007830D7" w:rsidRPr="00E771BB" w:rsidRDefault="007830D7" w:rsidP="007830D7">
      <w:pPr>
        <w:jc w:val="both"/>
        <w:rPr>
          <w:rFonts w:ascii="Arial" w:hAnsi="Arial" w:cs="Arial"/>
        </w:rPr>
      </w:pPr>
      <w:r w:rsidRPr="00E771BB">
        <w:rPr>
          <w:rFonts w:ascii="Arial" w:hAnsi="Arial" w:cs="Arial"/>
        </w:rPr>
        <w:t>Cabe mencionar que tanto el BID, Banco Mundial, PNUD, FAO, PMA, ONU Ambiente y BCIE entre otros, son organismos multilaterales canalizadores de fondos.</w:t>
      </w:r>
    </w:p>
    <w:p w:rsidR="007830D7" w:rsidRPr="005B6CE7" w:rsidRDefault="007830D7" w:rsidP="007830D7">
      <w:pPr>
        <w:pStyle w:val="NormalWeb"/>
        <w:shd w:val="clear" w:color="auto" w:fill="FFFFFF"/>
        <w:jc w:val="both"/>
        <w:rPr>
          <w:rFonts w:ascii="Arial" w:hAnsi="Arial" w:cs="Arial"/>
          <w:bCs/>
          <w:color w:val="333333"/>
        </w:rPr>
      </w:pPr>
    </w:p>
    <w:p w:rsidR="007830D7" w:rsidRPr="00D54B72" w:rsidRDefault="007830D7" w:rsidP="007830D7">
      <w:pPr>
        <w:pStyle w:val="NormalWeb"/>
        <w:shd w:val="clear" w:color="auto" w:fill="FFFFFF"/>
        <w:jc w:val="both"/>
        <w:rPr>
          <w:rFonts w:ascii="Arial" w:hAnsi="Arial" w:cs="Arial"/>
          <w:b/>
          <w:bCs/>
          <w:color w:val="333333"/>
        </w:rPr>
      </w:pPr>
      <w:r w:rsidRPr="00D54B72">
        <w:rPr>
          <w:rFonts w:ascii="Arial" w:hAnsi="Arial" w:cs="Arial"/>
          <w:b/>
          <w:bCs/>
          <w:color w:val="333333"/>
        </w:rPr>
        <w:t>4) ¿Cuál es el papel y relación del sector privado con la mitigación y adaptación al Cambio Climático? </w:t>
      </w:r>
    </w:p>
    <w:p w:rsidR="007830D7" w:rsidRPr="0078097C" w:rsidRDefault="007830D7" w:rsidP="007830D7">
      <w:pPr>
        <w:jc w:val="both"/>
        <w:rPr>
          <w:rFonts w:ascii="Arial" w:hAnsi="Arial" w:cs="Arial"/>
        </w:rPr>
      </w:pPr>
      <w:r w:rsidRPr="0078097C">
        <w:rPr>
          <w:rFonts w:ascii="Arial" w:hAnsi="Arial" w:cs="Arial"/>
        </w:rPr>
        <w:t xml:space="preserve">El papel del sector privado es en la adopción de medidas y prácticas que propicien condiciones para reducir la vulnerabilidad, mejorar las capacidades de adaptación </w:t>
      </w:r>
      <w:r w:rsidRPr="0078097C">
        <w:rPr>
          <w:rFonts w:ascii="Arial" w:hAnsi="Arial" w:cs="Arial"/>
        </w:rPr>
        <w:lastRenderedPageBreak/>
        <w:t xml:space="preserve">y desarrollar propuestas de mitigación de los efectos del cambio climático, tanto en sus operaciones como en los procesos o ciclos de vida de producción. </w:t>
      </w:r>
    </w:p>
    <w:p w:rsidR="007830D7" w:rsidRPr="0078097C" w:rsidRDefault="007830D7" w:rsidP="007830D7">
      <w:pPr>
        <w:jc w:val="both"/>
        <w:rPr>
          <w:rFonts w:ascii="Arial" w:hAnsi="Arial" w:cs="Arial"/>
        </w:rPr>
      </w:pPr>
      <w:r w:rsidRPr="0078097C">
        <w:rPr>
          <w:rFonts w:ascii="Arial" w:hAnsi="Arial" w:cs="Arial"/>
        </w:rPr>
        <w:t xml:space="preserve">El sector privado de esta forma, puede desarrollar en materia de mitigación acciones estratégicas de ahorro y eficiencia energética, potenciar el uso de energía renovable, reducir la emisión de desechos y de gases de efecto invernadero, mantener o potenciar las áreas de bosque o vegetación, entre otras. </w:t>
      </w:r>
    </w:p>
    <w:p w:rsidR="007830D7" w:rsidRPr="0078097C" w:rsidRDefault="007830D7" w:rsidP="007830D7">
      <w:pPr>
        <w:jc w:val="both"/>
        <w:rPr>
          <w:rFonts w:ascii="Arial" w:hAnsi="Arial" w:cs="Arial"/>
        </w:rPr>
      </w:pPr>
      <w:r w:rsidRPr="0078097C">
        <w:rPr>
          <w:rFonts w:ascii="Arial" w:hAnsi="Arial" w:cs="Arial"/>
        </w:rPr>
        <w:t>En cuanto a acciones de adaptación, la restauración de ecosistemas y recursos como suelo, la puesta en práctica de agricultura, ganadería, pesca y agroindustria sostenible, principalmente, son algunas de las intervenciones posibles.</w:t>
      </w:r>
    </w:p>
    <w:p w:rsidR="007830D7" w:rsidRDefault="007830D7" w:rsidP="007830D7">
      <w:pPr>
        <w:jc w:val="both"/>
        <w:rPr>
          <w:rFonts w:ascii="Arial" w:hAnsi="Arial" w:cs="Arial"/>
        </w:rPr>
      </w:pPr>
      <w:r w:rsidRPr="0078097C">
        <w:rPr>
          <w:rFonts w:ascii="Arial" w:hAnsi="Arial" w:cs="Arial"/>
        </w:rPr>
        <w:t>Además, el sector privado está llamado a realizar análisis de riesgos climáticos, a planificar y apostar por la resiliencia, a construir capacidades para afrontar los desafíos que representan la variabilidad y el cambio climático y la reducción de riesgos, sobre todo en obras urbanísticas, a emprender estudios e investigaciones que a partir de la vulnerabilidad del país, identifique los impactos en los diferentes sectores y las potencialidades y oportunidades para la mitigación y la adaptación.</w:t>
      </w:r>
    </w:p>
    <w:p w:rsidR="007830D7" w:rsidRDefault="007830D7" w:rsidP="007830D7">
      <w:pPr>
        <w:pStyle w:val="NormalWeb"/>
        <w:shd w:val="clear" w:color="auto" w:fill="FFFFFF"/>
        <w:jc w:val="both"/>
        <w:rPr>
          <w:rFonts w:ascii="Arial" w:hAnsi="Arial" w:cs="Arial"/>
          <w:b/>
          <w:bCs/>
          <w:color w:val="333333"/>
        </w:rPr>
      </w:pPr>
      <w:r w:rsidRPr="00D54B72">
        <w:rPr>
          <w:rFonts w:ascii="Arial" w:hAnsi="Arial" w:cs="Arial"/>
          <w:b/>
          <w:bCs/>
          <w:color w:val="333333"/>
        </w:rPr>
        <w:t>5) Datos, cifras estadísticas, informes sobre financiamiento al Cambio Climático en El Salvador en los últimos 5 años.</w:t>
      </w:r>
    </w:p>
    <w:p w:rsidR="007830D7" w:rsidRDefault="007830D7" w:rsidP="007830D7">
      <w:pPr>
        <w:pStyle w:val="NormalWeb"/>
        <w:shd w:val="clear" w:color="auto" w:fill="FFFFFF"/>
        <w:jc w:val="both"/>
        <w:rPr>
          <w:rFonts w:ascii="Arial" w:hAnsi="Arial" w:cs="Arial"/>
          <w:bCs/>
          <w:color w:val="333333"/>
        </w:rPr>
      </w:pPr>
      <w:r>
        <w:rPr>
          <w:rFonts w:ascii="Arial" w:hAnsi="Arial" w:cs="Arial"/>
          <w:bCs/>
          <w:color w:val="333333"/>
        </w:rPr>
        <w:t>La falta de una arquitectura institucional responsable de centralizar y/o homologar el tipo de información de financiamiento climático; así como la falta de un sistema de información estandarizada de financiamiento climático que permita recolectar esta información de materia homogénea; y la carencia de un etiquetado climático en las líneas oficiales del presupuesto, dificulta la contabilidad adecuada de financiamiento climático a nivel nacional. Adicionalmente, alguna cooperación bilateral relacionada con cambio climático es directamente canalizada por ONGs.</w:t>
      </w:r>
    </w:p>
    <w:p w:rsidR="007830D7" w:rsidRDefault="007830D7" w:rsidP="007830D7">
      <w:pPr>
        <w:pStyle w:val="Default"/>
        <w:jc w:val="both"/>
        <w:rPr>
          <w:rFonts w:ascii="Arial" w:hAnsi="Arial" w:cs="Arial"/>
          <w:bCs/>
          <w:color w:val="333333"/>
        </w:rPr>
      </w:pPr>
      <w:r>
        <w:rPr>
          <w:rFonts w:ascii="Arial" w:hAnsi="Arial" w:cs="Arial"/>
          <w:bCs/>
          <w:color w:val="333333"/>
        </w:rPr>
        <w:t xml:space="preserve">Sin embargo, se tienen ciertos avances en ese ámbito con el fin de lograr dicha contabilización: como el estudio de análisis del gasto público y la Institucionalidad para el Cambio Climático CEPEIR y una propuesta inicial de etiquetado de gasto público. </w:t>
      </w:r>
    </w:p>
    <w:p w:rsidR="007830D7" w:rsidRDefault="007830D7" w:rsidP="007830D7">
      <w:pPr>
        <w:pStyle w:val="NormalWeb"/>
        <w:shd w:val="clear" w:color="auto" w:fill="FFFFFF"/>
        <w:jc w:val="both"/>
        <w:rPr>
          <w:rFonts w:ascii="Arial" w:hAnsi="Arial" w:cs="Arial"/>
          <w:bCs/>
          <w:color w:val="333333"/>
        </w:rPr>
      </w:pPr>
      <w:r>
        <w:rPr>
          <w:rFonts w:ascii="Arial" w:hAnsi="Arial" w:cs="Arial"/>
          <w:bCs/>
          <w:color w:val="333333"/>
        </w:rPr>
        <w:t>Información que puede catalogarse como financiamiento climático, es la proveniente de los mecanismos financieros de la Convención, GEF, GCF y Fondo de Adaptación,</w:t>
      </w:r>
      <w:r w:rsidRPr="00925132">
        <w:rPr>
          <w:rFonts w:ascii="Arial" w:hAnsi="Arial" w:cs="Arial"/>
          <w:bCs/>
          <w:color w:val="333333"/>
        </w:rPr>
        <w:t xml:space="preserve"> pues todos ellos se aseguran que sus recursos sean inequívocamente utilizados en proyectos específicos de cambio climático. </w:t>
      </w:r>
    </w:p>
    <w:p w:rsidR="007830D7" w:rsidRDefault="007830D7" w:rsidP="007830D7">
      <w:pPr>
        <w:pStyle w:val="NormalWeb"/>
        <w:shd w:val="clear" w:color="auto" w:fill="FFFFFF"/>
        <w:jc w:val="both"/>
        <w:rPr>
          <w:rFonts w:ascii="Arial" w:hAnsi="Arial" w:cs="Arial"/>
          <w:bCs/>
          <w:color w:val="333333"/>
        </w:rPr>
      </w:pPr>
      <w:r>
        <w:rPr>
          <w:rFonts w:ascii="Arial" w:hAnsi="Arial" w:cs="Arial"/>
          <w:bCs/>
          <w:color w:val="333333"/>
        </w:rPr>
        <w:t xml:space="preserve">Los informes de labores del MARN en la sección de Cooperación Internacional y Proyectos, presentan información y montos de diversos proyectos, entre los cuales se encuentran proyectos con fondos provenientes de los mecanismos financieros mencionados, sin embargo, es importante tener en cuenta que el monto puede </w:t>
      </w:r>
      <w:r>
        <w:rPr>
          <w:rFonts w:ascii="Arial" w:hAnsi="Arial" w:cs="Arial"/>
          <w:bCs/>
          <w:color w:val="333333"/>
        </w:rPr>
        <w:lastRenderedPageBreak/>
        <w:t>incluir</w:t>
      </w:r>
      <w:r w:rsidRPr="00925132">
        <w:rPr>
          <w:rFonts w:ascii="Arial" w:hAnsi="Arial" w:cs="Arial"/>
          <w:bCs/>
          <w:color w:val="333333"/>
        </w:rPr>
        <w:t xml:space="preserve"> contrapartida nacional, que no califica como financiamiento climático internacional.</w:t>
      </w:r>
      <w:r>
        <w:rPr>
          <w:rFonts w:ascii="Arial" w:hAnsi="Arial" w:cs="Arial"/>
          <w:bCs/>
          <w:color w:val="333333"/>
        </w:rPr>
        <w:t xml:space="preserve"> (Ver informe de labores del MARN):</w:t>
      </w:r>
    </w:p>
    <w:p w:rsidR="007830D7" w:rsidRPr="004D6A21" w:rsidRDefault="007830D7" w:rsidP="007830D7">
      <w:pPr>
        <w:pStyle w:val="Prrafodelista"/>
        <w:jc w:val="both"/>
        <w:rPr>
          <w:rFonts w:ascii="Arial" w:hAnsi="Arial" w:cs="Arial"/>
          <w:sz w:val="24"/>
          <w:szCs w:val="24"/>
        </w:rPr>
      </w:pPr>
      <w:hyperlink r:id="rId19" w:history="1">
        <w:r w:rsidRPr="004D6A21">
          <w:rPr>
            <w:rStyle w:val="Hipervnculo"/>
            <w:rFonts w:ascii="Arial" w:hAnsi="Arial" w:cs="Arial"/>
            <w:sz w:val="24"/>
            <w:szCs w:val="24"/>
          </w:rPr>
          <w:t>http://www.marn.gob.sv/descargas/informe-de-labores-2014-2015/</w:t>
        </w:r>
      </w:hyperlink>
    </w:p>
    <w:p w:rsidR="007830D7" w:rsidRPr="004D6A21" w:rsidRDefault="007830D7" w:rsidP="007830D7">
      <w:pPr>
        <w:pStyle w:val="Prrafodelista"/>
        <w:jc w:val="both"/>
        <w:rPr>
          <w:rFonts w:ascii="Arial" w:hAnsi="Arial" w:cs="Arial"/>
          <w:sz w:val="24"/>
          <w:szCs w:val="24"/>
        </w:rPr>
      </w:pPr>
      <w:hyperlink r:id="rId20" w:history="1">
        <w:r w:rsidRPr="004D6A21">
          <w:rPr>
            <w:rStyle w:val="Hipervnculo"/>
            <w:rFonts w:ascii="Arial" w:hAnsi="Arial" w:cs="Arial"/>
            <w:sz w:val="24"/>
            <w:szCs w:val="24"/>
          </w:rPr>
          <w:t>http://www.marn.gob.sv/descargas/informe-de-labores-2015-2016/</w:t>
        </w:r>
      </w:hyperlink>
    </w:p>
    <w:p w:rsidR="007830D7" w:rsidRPr="004D6A21" w:rsidRDefault="007830D7" w:rsidP="007830D7">
      <w:pPr>
        <w:pStyle w:val="Prrafodelista"/>
        <w:jc w:val="both"/>
        <w:rPr>
          <w:rFonts w:ascii="Arial" w:hAnsi="Arial" w:cs="Arial"/>
          <w:sz w:val="24"/>
          <w:szCs w:val="24"/>
        </w:rPr>
      </w:pPr>
      <w:hyperlink r:id="rId21" w:history="1">
        <w:r w:rsidRPr="004D6A21">
          <w:rPr>
            <w:rStyle w:val="Hipervnculo"/>
            <w:rFonts w:ascii="Arial" w:hAnsi="Arial" w:cs="Arial"/>
            <w:sz w:val="24"/>
            <w:szCs w:val="24"/>
          </w:rPr>
          <w:t>http://www.marn.gob.sv/descargas/informe-de-labores-2016-2017/</w:t>
        </w:r>
      </w:hyperlink>
    </w:p>
    <w:p w:rsidR="007830D7" w:rsidRPr="004D6A21" w:rsidRDefault="007830D7" w:rsidP="007830D7">
      <w:pPr>
        <w:pStyle w:val="Prrafodelista"/>
        <w:jc w:val="both"/>
        <w:rPr>
          <w:rFonts w:ascii="Arial" w:hAnsi="Arial" w:cs="Arial"/>
          <w:sz w:val="24"/>
          <w:szCs w:val="24"/>
        </w:rPr>
      </w:pPr>
      <w:hyperlink r:id="rId22" w:history="1">
        <w:r w:rsidRPr="004D6A21">
          <w:rPr>
            <w:rStyle w:val="Hipervnculo"/>
            <w:rFonts w:ascii="Arial" w:hAnsi="Arial" w:cs="Arial"/>
            <w:sz w:val="24"/>
            <w:szCs w:val="24"/>
          </w:rPr>
          <w:t>http://www.marn.gob.sv/descargas/informe-de-labores-junio-2017-mayo-2018/</w:t>
        </w:r>
      </w:hyperlink>
    </w:p>
    <w:p w:rsidR="007830D7" w:rsidRPr="00925132" w:rsidRDefault="007830D7" w:rsidP="007830D7">
      <w:pPr>
        <w:jc w:val="both"/>
        <w:rPr>
          <w:rFonts w:ascii="Arial" w:eastAsia="Times New Roman" w:hAnsi="Arial" w:cs="Arial"/>
          <w:bCs/>
          <w:color w:val="333333"/>
          <w:lang w:eastAsia="es-SV"/>
        </w:rPr>
      </w:pPr>
      <w:r w:rsidRPr="00925132">
        <w:rPr>
          <w:rFonts w:ascii="Arial" w:eastAsia="Times New Roman" w:hAnsi="Arial" w:cs="Arial"/>
          <w:bCs/>
          <w:color w:val="333333"/>
          <w:lang w:eastAsia="es-SV"/>
        </w:rPr>
        <w:t>Otras instituciones, que han sido objeto de montos de financiamiento climático, como el MAG y el MOP, han reportado esta información en sus informes de labores</w:t>
      </w:r>
      <w:r>
        <w:rPr>
          <w:rFonts w:ascii="Arial" w:eastAsia="Times New Roman" w:hAnsi="Arial" w:cs="Arial"/>
          <w:bCs/>
          <w:color w:val="333333"/>
          <w:lang w:eastAsia="es-SV"/>
        </w:rPr>
        <w:t>.</w:t>
      </w:r>
    </w:p>
    <w:p w:rsidR="007830D7" w:rsidRDefault="007830D7" w:rsidP="007830D7">
      <w:pPr>
        <w:autoSpaceDE w:val="0"/>
        <w:autoSpaceDN w:val="0"/>
        <w:adjustRightInd w:val="0"/>
        <w:jc w:val="both"/>
        <w:rPr>
          <w:rFonts w:ascii="Arial" w:hAnsi="Arial" w:cs="Arial"/>
          <w:bCs/>
          <w:color w:val="333333"/>
        </w:rPr>
      </w:pPr>
      <w:r>
        <w:rPr>
          <w:rFonts w:ascii="Arial" w:eastAsia="Times New Roman" w:hAnsi="Arial" w:cs="Arial"/>
          <w:bCs/>
          <w:color w:val="333333"/>
          <w:lang w:eastAsia="es-SV"/>
        </w:rPr>
        <w:t>Por otro lado, l</w:t>
      </w:r>
      <w:r w:rsidRPr="005748BC">
        <w:rPr>
          <w:rFonts w:ascii="Arial" w:eastAsia="Times New Roman" w:hAnsi="Arial" w:cs="Arial"/>
          <w:bCs/>
          <w:color w:val="333333"/>
          <w:lang w:eastAsia="es-SV"/>
        </w:rPr>
        <w:t>a Tercera Comunicación Nacional de Cambio Climatico, presenta los resultados de gasto climático a nivel nacional</w:t>
      </w:r>
      <w:r>
        <w:rPr>
          <w:rFonts w:ascii="Arial" w:eastAsia="Times New Roman" w:hAnsi="Arial" w:cs="Arial"/>
          <w:bCs/>
          <w:color w:val="333333"/>
          <w:lang w:eastAsia="es-SV"/>
        </w:rPr>
        <w:t>,</w:t>
      </w:r>
      <w:r w:rsidRPr="005748BC">
        <w:rPr>
          <w:rFonts w:ascii="Arial" w:eastAsia="Times New Roman" w:hAnsi="Arial" w:cs="Arial"/>
          <w:bCs/>
          <w:color w:val="333333"/>
          <w:lang w:eastAsia="es-SV"/>
        </w:rPr>
        <w:t xml:space="preserve"> para un periodo quinquenal (2011-2015), de acuerdo al Estudio CEPEIR: </w:t>
      </w:r>
      <w:r>
        <w:rPr>
          <w:rFonts w:ascii="Arial" w:eastAsia="Times New Roman" w:hAnsi="Arial" w:cs="Arial"/>
          <w:bCs/>
          <w:color w:val="333333"/>
          <w:lang w:eastAsia="es-SV"/>
        </w:rPr>
        <w:t>“</w:t>
      </w:r>
      <w:r w:rsidRPr="005748BC">
        <w:rPr>
          <w:rFonts w:ascii="Arial" w:eastAsia="Times New Roman" w:hAnsi="Arial" w:cs="Arial"/>
          <w:bCs/>
          <w:color w:val="333333"/>
          <w:lang w:eastAsia="es-SV"/>
        </w:rPr>
        <w:t>De acuerdo al Análisis del Gasto Público 2011-2015,</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contenido en el CPEIR (2018), el total del gasto</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climático que El Salvador tuvo en ese quinquenio</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fue de USD$ 1.169,84 millones, representando en</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promedio el 4,34 % del gasto del gobierno central,</w:t>
      </w:r>
      <w:r>
        <w:rPr>
          <w:rFonts w:ascii="Arial" w:eastAsia="Times New Roman" w:hAnsi="Arial" w:cs="Arial"/>
          <w:bCs/>
          <w:color w:val="333333"/>
          <w:lang w:eastAsia="es-SV"/>
        </w:rPr>
        <w:t xml:space="preserve"> </w:t>
      </w:r>
      <w:r w:rsidRPr="005748BC">
        <w:rPr>
          <w:rFonts w:ascii="Arial" w:eastAsia="Times New Roman" w:hAnsi="Arial" w:cs="Arial"/>
          <w:bCs/>
          <w:color w:val="333333"/>
          <w:lang w:eastAsia="es-SV"/>
        </w:rPr>
        <w:t>(incluyendo a las empresas públicas) y el 1,1 % del</w:t>
      </w:r>
      <w:r>
        <w:rPr>
          <w:rFonts w:ascii="Arial" w:eastAsia="Times New Roman" w:hAnsi="Arial" w:cs="Arial"/>
          <w:bCs/>
          <w:color w:val="333333"/>
          <w:lang w:eastAsia="es-SV"/>
        </w:rPr>
        <w:t xml:space="preserve"> </w:t>
      </w:r>
      <w:r w:rsidRPr="005748BC">
        <w:rPr>
          <w:rFonts w:ascii="Arial" w:hAnsi="Arial" w:cs="Arial"/>
          <w:bCs/>
          <w:color w:val="333333"/>
        </w:rPr>
        <w:t>PIB promedio del período</w:t>
      </w:r>
      <w:r>
        <w:rPr>
          <w:rFonts w:ascii="Arial" w:hAnsi="Arial" w:cs="Arial"/>
          <w:bCs/>
          <w:color w:val="333333"/>
        </w:rPr>
        <w:t>”</w:t>
      </w:r>
      <w:r w:rsidRPr="005748BC">
        <w:rPr>
          <w:rFonts w:ascii="Arial" w:hAnsi="Arial" w:cs="Arial"/>
          <w:bCs/>
          <w:color w:val="333333"/>
        </w:rPr>
        <w:t>.</w:t>
      </w:r>
    </w:p>
    <w:p w:rsidR="007830D7" w:rsidRDefault="007830D7" w:rsidP="007830D7">
      <w:pPr>
        <w:pStyle w:val="NormalWeb"/>
        <w:shd w:val="clear" w:color="auto" w:fill="FFFFFF"/>
        <w:jc w:val="both"/>
        <w:rPr>
          <w:rFonts w:ascii="Arial" w:hAnsi="Arial" w:cs="Arial"/>
          <w:bCs/>
          <w:color w:val="333333"/>
        </w:rPr>
      </w:pPr>
      <w:hyperlink r:id="rId23" w:history="1">
        <w:r w:rsidRPr="006A724A">
          <w:rPr>
            <w:rFonts w:asciiTheme="minorHAnsi" w:hAnsiTheme="minorHAnsi" w:cstheme="minorBidi"/>
            <w:color w:val="0000FF"/>
            <w:sz w:val="22"/>
            <w:szCs w:val="22"/>
            <w:u w:val="single"/>
            <w:lang w:eastAsia="en-US"/>
          </w:rPr>
          <w:t>http://www.marn.gob.sv/descarga/tercera-comunicacion-de-cambio-climatico-de-el-salvador-2018/?wpdmdl=39548</w:t>
        </w:r>
      </w:hyperlink>
    </w:p>
    <w:p w:rsidR="007830D7" w:rsidRDefault="007830D7" w:rsidP="007830D7">
      <w:pPr>
        <w:pStyle w:val="NormalWeb"/>
        <w:shd w:val="clear" w:color="auto" w:fill="FFFFFF"/>
        <w:jc w:val="both"/>
        <w:rPr>
          <w:rFonts w:ascii="Arial" w:hAnsi="Arial" w:cs="Arial"/>
          <w:b/>
          <w:bCs/>
          <w:color w:val="333333"/>
        </w:rPr>
      </w:pPr>
      <w:r w:rsidRPr="00D54B72">
        <w:rPr>
          <w:rFonts w:ascii="Arial" w:hAnsi="Arial" w:cs="Arial"/>
          <w:b/>
          <w:bCs/>
          <w:color w:val="333333"/>
        </w:rPr>
        <w:t>6) Cualquier información relacionada al financiamiento ya sea por ONG´s, Organismos Internacionales, Fondo Verde del Clima, Sector Privado, etc, que sea relacionada al Cambio Climático</w:t>
      </w:r>
    </w:p>
    <w:p w:rsidR="007830D7" w:rsidRPr="00E771BB" w:rsidRDefault="007830D7" w:rsidP="007830D7">
      <w:pPr>
        <w:jc w:val="both"/>
        <w:rPr>
          <w:rFonts w:ascii="Arial" w:hAnsi="Arial" w:cs="Arial"/>
        </w:rPr>
      </w:pPr>
      <w:r w:rsidRPr="00E771BB">
        <w:rPr>
          <w:rFonts w:ascii="Arial" w:hAnsi="Arial" w:cs="Arial"/>
        </w:rPr>
        <w:t>Recientemente se ha dado a conocer que existen iniciativas financieras innovadoras que ayudan a aumentar la inversión climática y llenar la brecha actual en los flujos de financiamiento climático. Entre ellas están:</w:t>
      </w:r>
    </w:p>
    <w:p w:rsidR="007830D7" w:rsidRPr="00E771BB" w:rsidRDefault="007830D7" w:rsidP="007830D7">
      <w:pPr>
        <w:pStyle w:val="Prrafodelista"/>
        <w:numPr>
          <w:ilvl w:val="0"/>
          <w:numId w:val="3"/>
        </w:numPr>
        <w:spacing w:after="160" w:line="259" w:lineRule="auto"/>
        <w:contextualSpacing/>
        <w:jc w:val="both"/>
        <w:rPr>
          <w:rFonts w:ascii="Arial" w:hAnsi="Arial" w:cs="Arial"/>
          <w:sz w:val="24"/>
          <w:szCs w:val="24"/>
        </w:rPr>
      </w:pPr>
      <w:r w:rsidRPr="00E771BB">
        <w:rPr>
          <w:rFonts w:ascii="Arial" w:hAnsi="Arial" w:cs="Arial"/>
          <w:sz w:val="24"/>
          <w:szCs w:val="24"/>
          <w:u w:val="single"/>
        </w:rPr>
        <w:t>Apalancamiento:</w:t>
      </w:r>
      <w:r w:rsidRPr="00E771BB">
        <w:rPr>
          <w:rFonts w:ascii="Arial" w:hAnsi="Arial" w:cs="Arial"/>
          <w:sz w:val="24"/>
          <w:szCs w:val="24"/>
        </w:rPr>
        <w:t xml:space="preserve"> La cantidad de financiamiento privado que se puede movilizar por dólar de apoyo público o casi público. El apalancamiento muestra cuánto dinero privado se movilizó en la parte posterior de un dólar público.</w:t>
      </w:r>
    </w:p>
    <w:p w:rsidR="007830D7" w:rsidRPr="00E771BB" w:rsidRDefault="007830D7" w:rsidP="007830D7">
      <w:pPr>
        <w:pStyle w:val="Prrafodelista"/>
        <w:jc w:val="both"/>
        <w:rPr>
          <w:rFonts w:ascii="Arial" w:hAnsi="Arial" w:cs="Arial"/>
          <w:sz w:val="24"/>
          <w:szCs w:val="24"/>
        </w:rPr>
      </w:pPr>
      <w:r w:rsidRPr="00E771BB">
        <w:rPr>
          <w:rFonts w:ascii="Arial" w:hAnsi="Arial" w:cs="Arial"/>
          <w:sz w:val="24"/>
          <w:szCs w:val="24"/>
        </w:rPr>
        <w:t>Es un proceso mediante el cual se moviliza el capital del sector privado como consecuencia del uso de las finanzas del sector público y los instrumentos financieros.</w:t>
      </w:r>
    </w:p>
    <w:p w:rsidR="007830D7" w:rsidRDefault="007830D7" w:rsidP="007830D7">
      <w:pPr>
        <w:pStyle w:val="Prrafodelista"/>
        <w:jc w:val="both"/>
      </w:pPr>
      <w:r w:rsidRPr="00E771BB">
        <w:rPr>
          <w:rFonts w:ascii="Arial" w:hAnsi="Arial" w:cs="Arial"/>
          <w:sz w:val="24"/>
          <w:szCs w:val="24"/>
        </w:rPr>
        <w:t>Por ejemplo</w:t>
      </w:r>
      <w:r>
        <w:t xml:space="preserve"> </w:t>
      </w:r>
      <w:hyperlink r:id="rId24" w:history="1">
        <w:r w:rsidRPr="00BD496B">
          <w:rPr>
            <w:rStyle w:val="Hipervnculo"/>
          </w:rPr>
          <w:t>https://www.climateinvestmentfunds.org/</w:t>
        </w:r>
      </w:hyperlink>
      <w:r>
        <w:t xml:space="preserve"> </w:t>
      </w:r>
    </w:p>
    <w:p w:rsidR="007830D7" w:rsidRDefault="007830D7" w:rsidP="007830D7">
      <w:pPr>
        <w:pStyle w:val="Prrafodelista"/>
        <w:jc w:val="both"/>
      </w:pPr>
    </w:p>
    <w:p w:rsidR="007830D7" w:rsidRPr="00E771BB" w:rsidRDefault="007830D7" w:rsidP="007830D7">
      <w:pPr>
        <w:pStyle w:val="Prrafodelista"/>
        <w:numPr>
          <w:ilvl w:val="0"/>
          <w:numId w:val="3"/>
        </w:numPr>
        <w:spacing w:after="160" w:line="259" w:lineRule="auto"/>
        <w:contextualSpacing/>
        <w:jc w:val="both"/>
        <w:rPr>
          <w:rFonts w:ascii="Arial" w:hAnsi="Arial" w:cs="Arial"/>
          <w:sz w:val="24"/>
          <w:szCs w:val="24"/>
        </w:rPr>
      </w:pPr>
      <w:r w:rsidRPr="00E771BB">
        <w:rPr>
          <w:rFonts w:ascii="Arial" w:hAnsi="Arial" w:cs="Arial"/>
          <w:sz w:val="24"/>
          <w:szCs w:val="24"/>
          <w:u w:val="single"/>
        </w:rPr>
        <w:lastRenderedPageBreak/>
        <w:t>Blending:</w:t>
      </w:r>
      <w:r w:rsidRPr="00E771BB">
        <w:rPr>
          <w:rFonts w:ascii="Arial" w:hAnsi="Arial" w:cs="Arial"/>
          <w:sz w:val="24"/>
          <w:szCs w:val="24"/>
        </w:rPr>
        <w:t xml:space="preserve"> Fondos de donantes invertidos en condiciones favorables o por debajo del mercado, tasas investidas junto con los fondos propios de la entidad ejecutora.</w:t>
      </w:r>
    </w:p>
    <w:p w:rsidR="007830D7" w:rsidRPr="00E771BB" w:rsidRDefault="007830D7" w:rsidP="007830D7">
      <w:pPr>
        <w:pStyle w:val="Prrafodelista"/>
        <w:jc w:val="both"/>
        <w:rPr>
          <w:rFonts w:ascii="Arial" w:hAnsi="Arial" w:cs="Arial"/>
          <w:sz w:val="24"/>
          <w:szCs w:val="24"/>
        </w:rPr>
      </w:pPr>
      <w:r w:rsidRPr="00E771BB">
        <w:rPr>
          <w:rFonts w:ascii="Arial" w:hAnsi="Arial" w:cs="Arial"/>
          <w:sz w:val="24"/>
          <w:szCs w:val="24"/>
        </w:rPr>
        <w:t>Permite que los proyectos tengan un lugar a lo largo del tiempo, lo que demuestra viabilidad en términos totalmente comerciales.</w:t>
      </w:r>
    </w:p>
    <w:p w:rsidR="007830D7" w:rsidRDefault="007830D7" w:rsidP="007830D7">
      <w:pPr>
        <w:pStyle w:val="Prrafodelista"/>
        <w:jc w:val="both"/>
      </w:pPr>
      <w:r w:rsidRPr="00E771BB">
        <w:rPr>
          <w:rFonts w:ascii="Arial" w:hAnsi="Arial" w:cs="Arial"/>
          <w:sz w:val="24"/>
          <w:szCs w:val="24"/>
        </w:rPr>
        <w:t>No es un subsidio sino una inversión dirigida por un donante utilizada para equilibrar las desafiantes barreras del mercado. Por ejemplo</w:t>
      </w:r>
      <w:r>
        <w:t xml:space="preserve"> </w:t>
      </w:r>
      <w:hyperlink r:id="rId25" w:history="1">
        <w:r w:rsidRPr="00BD496B">
          <w:rPr>
            <w:rStyle w:val="Hipervnculo"/>
          </w:rPr>
          <w:t>https://www.climateinvestmentfunds.org/</w:t>
        </w:r>
      </w:hyperlink>
      <w:r>
        <w:t xml:space="preserve"> </w:t>
      </w:r>
    </w:p>
    <w:p w:rsidR="007830D7" w:rsidRPr="00A1437E" w:rsidRDefault="007830D7" w:rsidP="007830D7">
      <w:pPr>
        <w:pStyle w:val="Prrafodelista"/>
        <w:numPr>
          <w:ilvl w:val="0"/>
          <w:numId w:val="3"/>
        </w:numPr>
        <w:spacing w:after="160" w:line="259" w:lineRule="auto"/>
        <w:contextualSpacing/>
        <w:jc w:val="both"/>
        <w:rPr>
          <w:rFonts w:ascii="Arial" w:hAnsi="Arial" w:cs="Arial"/>
          <w:sz w:val="24"/>
          <w:szCs w:val="24"/>
        </w:rPr>
      </w:pPr>
      <w:r w:rsidRPr="00A1437E">
        <w:rPr>
          <w:rFonts w:ascii="Arial" w:hAnsi="Arial" w:cs="Arial"/>
          <w:sz w:val="24"/>
          <w:szCs w:val="24"/>
          <w:u w:val="single"/>
        </w:rPr>
        <w:t>Finanzas combinadas:</w:t>
      </w:r>
      <w:r w:rsidRPr="00A1437E">
        <w:rPr>
          <w:rFonts w:ascii="Arial" w:hAnsi="Arial" w:cs="Arial"/>
          <w:sz w:val="24"/>
          <w:szCs w:val="24"/>
        </w:rPr>
        <w:t xml:space="preserve"> Agrupar diferentes tipos de finanzas dentro de un solo proyecto/programa para hacer atractivos los proyectos de baja emisión de carbono que de otro modo serían poco atractivos. Por ejemplo </w:t>
      </w:r>
    </w:p>
    <w:p w:rsidR="007830D7" w:rsidRPr="00A1437E" w:rsidRDefault="007830D7" w:rsidP="007830D7">
      <w:pPr>
        <w:pStyle w:val="Prrafodelista"/>
        <w:jc w:val="both"/>
        <w:rPr>
          <w:rFonts w:ascii="Arial" w:hAnsi="Arial" w:cs="Arial"/>
          <w:sz w:val="24"/>
          <w:szCs w:val="24"/>
        </w:rPr>
      </w:pPr>
      <w:r w:rsidRPr="00A1437E">
        <w:rPr>
          <w:rFonts w:ascii="Arial" w:hAnsi="Arial" w:cs="Arial"/>
          <w:sz w:val="24"/>
          <w:szCs w:val="24"/>
        </w:rPr>
        <w:t xml:space="preserve">Los recursos se pueden combinar a través de un mecanismo financiero nacional, como un banco nacional de desarrollo o un fondo fiduciario, donde los recursos se asignan juntos uno al lado del otro. Por ejemplo </w:t>
      </w:r>
      <w:hyperlink r:id="rId26" w:history="1">
        <w:r w:rsidRPr="00A1437E">
          <w:rPr>
            <w:rStyle w:val="Hipervnculo"/>
            <w:rFonts w:ascii="Arial" w:hAnsi="Arial" w:cs="Arial"/>
            <w:sz w:val="24"/>
            <w:szCs w:val="24"/>
          </w:rPr>
          <w:t>http://www.cdmfund.org/eng/</w:t>
        </w:r>
      </w:hyperlink>
      <w:bookmarkStart w:id="1" w:name="_GoBack"/>
      <w:bookmarkEnd w:id="1"/>
    </w:p>
    <w:p w:rsidR="007830D7" w:rsidRPr="00A1437E" w:rsidRDefault="007830D7" w:rsidP="007830D7">
      <w:pPr>
        <w:pStyle w:val="Prrafodelista"/>
        <w:jc w:val="both"/>
        <w:rPr>
          <w:rFonts w:ascii="Arial" w:hAnsi="Arial" w:cs="Arial"/>
          <w:sz w:val="24"/>
          <w:szCs w:val="24"/>
        </w:rPr>
      </w:pPr>
    </w:p>
    <w:p w:rsidR="007830D7" w:rsidRPr="00A1437E" w:rsidRDefault="007830D7" w:rsidP="007830D7">
      <w:pPr>
        <w:pStyle w:val="Prrafodelista"/>
        <w:numPr>
          <w:ilvl w:val="0"/>
          <w:numId w:val="3"/>
        </w:numPr>
        <w:spacing w:after="160" w:line="259" w:lineRule="auto"/>
        <w:contextualSpacing/>
        <w:jc w:val="both"/>
        <w:rPr>
          <w:rFonts w:ascii="Arial" w:hAnsi="Arial" w:cs="Arial"/>
          <w:sz w:val="24"/>
          <w:szCs w:val="24"/>
        </w:rPr>
      </w:pPr>
      <w:r w:rsidRPr="00A1437E">
        <w:rPr>
          <w:rFonts w:ascii="Arial" w:hAnsi="Arial" w:cs="Arial"/>
          <w:sz w:val="24"/>
          <w:szCs w:val="24"/>
        </w:rPr>
        <w:t>Crowdfunding: como fuente alternativa de financiamiento para las PyMEs: que es una forma habilitada en internet para empresas u otras organizaciones para recaudar dinero en forma de donaciones o inversiones de múltiples personas.</w:t>
      </w:r>
    </w:p>
    <w:p w:rsidR="007830D7" w:rsidRPr="00A1437E" w:rsidRDefault="007830D7" w:rsidP="007830D7">
      <w:pPr>
        <w:pStyle w:val="Prrafodelista"/>
        <w:jc w:val="both"/>
        <w:rPr>
          <w:rFonts w:ascii="Arial" w:hAnsi="Arial" w:cs="Arial"/>
          <w:sz w:val="24"/>
          <w:szCs w:val="24"/>
        </w:rPr>
      </w:pPr>
      <w:r w:rsidRPr="00A1437E">
        <w:rPr>
          <w:rFonts w:ascii="Arial" w:hAnsi="Arial" w:cs="Arial"/>
          <w:sz w:val="24"/>
          <w:szCs w:val="24"/>
        </w:rPr>
        <w:t>El Crowdfunding puede ser basado en:</w:t>
      </w:r>
    </w:p>
    <w:p w:rsidR="007830D7" w:rsidRPr="00A1437E" w:rsidRDefault="007830D7" w:rsidP="007830D7">
      <w:pPr>
        <w:pStyle w:val="Prrafodelista"/>
        <w:numPr>
          <w:ilvl w:val="0"/>
          <w:numId w:val="4"/>
        </w:numPr>
        <w:spacing w:after="160" w:line="259" w:lineRule="auto"/>
        <w:contextualSpacing/>
        <w:jc w:val="both"/>
        <w:rPr>
          <w:rFonts w:ascii="Arial" w:hAnsi="Arial" w:cs="Arial"/>
          <w:sz w:val="24"/>
          <w:szCs w:val="24"/>
        </w:rPr>
      </w:pPr>
      <w:r w:rsidRPr="00A1437E">
        <w:rPr>
          <w:rFonts w:ascii="Arial" w:hAnsi="Arial" w:cs="Arial"/>
          <w:sz w:val="24"/>
          <w:szCs w:val="24"/>
        </w:rPr>
        <w:t xml:space="preserve">Donaciones, por ejemplo </w:t>
      </w:r>
      <w:hyperlink r:id="rId27" w:history="1">
        <w:r w:rsidRPr="00A1437E">
          <w:rPr>
            <w:rStyle w:val="Hipervnculo"/>
            <w:rFonts w:ascii="Arial" w:hAnsi="Arial" w:cs="Arial"/>
            <w:sz w:val="24"/>
            <w:szCs w:val="24"/>
          </w:rPr>
          <w:t>www.globalgiving.org</w:t>
        </w:r>
      </w:hyperlink>
      <w:r w:rsidRPr="00A1437E">
        <w:rPr>
          <w:rFonts w:ascii="Arial" w:hAnsi="Arial" w:cs="Arial"/>
          <w:sz w:val="24"/>
          <w:szCs w:val="24"/>
        </w:rPr>
        <w:t xml:space="preserve"> ;</w:t>
      </w:r>
    </w:p>
    <w:p w:rsidR="007830D7" w:rsidRPr="00A1437E" w:rsidRDefault="007830D7" w:rsidP="007830D7">
      <w:pPr>
        <w:pStyle w:val="Prrafodelista"/>
        <w:numPr>
          <w:ilvl w:val="0"/>
          <w:numId w:val="4"/>
        </w:numPr>
        <w:spacing w:after="160" w:line="259" w:lineRule="auto"/>
        <w:contextualSpacing/>
        <w:jc w:val="both"/>
        <w:rPr>
          <w:rFonts w:ascii="Arial" w:hAnsi="Arial" w:cs="Arial"/>
          <w:sz w:val="24"/>
          <w:szCs w:val="24"/>
        </w:rPr>
      </w:pPr>
      <w:r w:rsidRPr="00A1437E">
        <w:rPr>
          <w:rFonts w:ascii="Arial" w:hAnsi="Arial" w:cs="Arial"/>
          <w:sz w:val="24"/>
          <w:szCs w:val="24"/>
        </w:rPr>
        <w:t xml:space="preserve">Recompensas, por ejemplo </w:t>
      </w:r>
      <w:hyperlink r:id="rId28" w:history="1">
        <w:r w:rsidRPr="00A1437E">
          <w:rPr>
            <w:rStyle w:val="Hipervnculo"/>
            <w:rFonts w:ascii="Arial" w:hAnsi="Arial" w:cs="Arial"/>
            <w:sz w:val="24"/>
            <w:szCs w:val="24"/>
          </w:rPr>
          <w:t>www.indiegogo.com</w:t>
        </w:r>
      </w:hyperlink>
      <w:r w:rsidRPr="00A1437E">
        <w:rPr>
          <w:rFonts w:ascii="Arial" w:hAnsi="Arial" w:cs="Arial"/>
          <w:sz w:val="24"/>
          <w:szCs w:val="24"/>
        </w:rPr>
        <w:t xml:space="preserve"> ; </w:t>
      </w:r>
    </w:p>
    <w:p w:rsidR="007830D7" w:rsidRPr="00A1437E" w:rsidRDefault="007830D7" w:rsidP="007830D7">
      <w:pPr>
        <w:pStyle w:val="Prrafodelista"/>
        <w:numPr>
          <w:ilvl w:val="0"/>
          <w:numId w:val="4"/>
        </w:numPr>
        <w:spacing w:after="160" w:line="259" w:lineRule="auto"/>
        <w:contextualSpacing/>
        <w:jc w:val="both"/>
        <w:rPr>
          <w:rFonts w:ascii="Arial" w:hAnsi="Arial" w:cs="Arial"/>
          <w:sz w:val="24"/>
          <w:szCs w:val="24"/>
        </w:rPr>
      </w:pPr>
      <w:r w:rsidRPr="00A1437E">
        <w:rPr>
          <w:rFonts w:ascii="Arial" w:hAnsi="Arial" w:cs="Arial"/>
          <w:sz w:val="24"/>
          <w:szCs w:val="24"/>
        </w:rPr>
        <w:t xml:space="preserve">Préstamos, por ejemplo </w:t>
      </w:r>
      <w:hyperlink r:id="rId29" w:history="1">
        <w:r w:rsidRPr="00A1437E">
          <w:rPr>
            <w:rStyle w:val="Hipervnculo"/>
            <w:rFonts w:ascii="Arial" w:hAnsi="Arial" w:cs="Arial"/>
            <w:sz w:val="24"/>
            <w:szCs w:val="24"/>
          </w:rPr>
          <w:t>www.rangde.org</w:t>
        </w:r>
      </w:hyperlink>
      <w:r w:rsidRPr="00A1437E">
        <w:rPr>
          <w:rFonts w:ascii="Arial" w:hAnsi="Arial" w:cs="Arial"/>
          <w:sz w:val="24"/>
          <w:szCs w:val="24"/>
        </w:rPr>
        <w:t xml:space="preserve"> y </w:t>
      </w:r>
    </w:p>
    <w:p w:rsidR="007830D7" w:rsidRPr="00A1437E" w:rsidRDefault="007830D7" w:rsidP="007830D7">
      <w:pPr>
        <w:pStyle w:val="Prrafodelista"/>
        <w:numPr>
          <w:ilvl w:val="0"/>
          <w:numId w:val="4"/>
        </w:numPr>
        <w:spacing w:after="160" w:line="259" w:lineRule="auto"/>
        <w:contextualSpacing/>
        <w:jc w:val="both"/>
        <w:rPr>
          <w:rFonts w:ascii="Arial" w:hAnsi="Arial" w:cs="Arial"/>
          <w:sz w:val="24"/>
          <w:szCs w:val="24"/>
        </w:rPr>
      </w:pPr>
      <w:r w:rsidRPr="00A1437E">
        <w:rPr>
          <w:rFonts w:ascii="Arial" w:hAnsi="Arial" w:cs="Arial"/>
          <w:sz w:val="24"/>
          <w:szCs w:val="24"/>
        </w:rPr>
        <w:t xml:space="preserve">Capital, por ejemplo </w:t>
      </w:r>
      <w:hyperlink r:id="rId30" w:history="1">
        <w:r w:rsidRPr="00A1437E">
          <w:rPr>
            <w:rStyle w:val="Hipervnculo"/>
            <w:rFonts w:ascii="Arial" w:hAnsi="Arial" w:cs="Arial"/>
            <w:sz w:val="24"/>
            <w:szCs w:val="24"/>
          </w:rPr>
          <w:t>www.ourcrowd.com</w:t>
        </w:r>
      </w:hyperlink>
      <w:r w:rsidRPr="00A1437E">
        <w:rPr>
          <w:rFonts w:ascii="Arial" w:hAnsi="Arial" w:cs="Arial"/>
          <w:sz w:val="24"/>
          <w:szCs w:val="24"/>
        </w:rPr>
        <w:t xml:space="preserve"> . </w:t>
      </w:r>
    </w:p>
    <w:p w:rsidR="007830D7" w:rsidRPr="00A1437E" w:rsidRDefault="007830D7" w:rsidP="007830D7">
      <w:pPr>
        <w:jc w:val="both"/>
        <w:rPr>
          <w:rFonts w:ascii="Arial" w:hAnsi="Arial" w:cs="Arial"/>
        </w:rPr>
      </w:pPr>
      <w:r w:rsidRPr="00A1437E">
        <w:rPr>
          <w:rFonts w:ascii="Arial" w:hAnsi="Arial" w:cs="Arial"/>
        </w:rPr>
        <w:t xml:space="preserve">Las iniciativas anteriores, son parte de las novedades que la durante las Convenciones de Cambio Climático surgen, destacando que por ser un tema nuevo a nivel mundial no en todos los países se están desarrollando estas iniciativas y algunas no son aún accesibles. </w:t>
      </w:r>
    </w:p>
    <w:p w:rsidR="007830D7" w:rsidRPr="00A1437E" w:rsidRDefault="007830D7" w:rsidP="007830D7">
      <w:pPr>
        <w:jc w:val="both"/>
        <w:rPr>
          <w:rFonts w:ascii="Arial" w:hAnsi="Arial" w:cs="Arial"/>
        </w:rPr>
      </w:pPr>
      <w:r w:rsidRPr="00A1437E">
        <w:rPr>
          <w:rFonts w:ascii="Arial" w:hAnsi="Arial" w:cs="Arial"/>
        </w:rPr>
        <w:t>Asimismo, como parte del efecto de apalancamiento por los bancos para el caso de El Salvador el Banco Nacional de Desarrollo de El Salvador (BANDESAL), ha establecido el programa de financiamiento “Empresa Renovable” por un valor de $ 6 millones en inversiones privadas, el cual es desarrollado y financiado con recursos proporcionados por el Banco de Desarrollo Alemán (KFW), con el objetivo de promover las inversiones de las micro, pequeñas y medianas empresas en la conversión de la energía industrial, la eficiencia energética y la energía renovable.</w:t>
      </w:r>
    </w:p>
    <w:p w:rsidR="007830D7" w:rsidRPr="005B6CE7" w:rsidRDefault="007830D7" w:rsidP="007830D7">
      <w:pPr>
        <w:jc w:val="both"/>
        <w:rPr>
          <w:rFonts w:ascii="Arial" w:hAnsi="Arial" w:cs="Arial"/>
        </w:rPr>
      </w:pPr>
      <w:r w:rsidRPr="00A1437E">
        <w:rPr>
          <w:rFonts w:ascii="Arial" w:hAnsi="Arial" w:cs="Arial"/>
        </w:rPr>
        <w:t xml:space="preserve">Sitio web de BANDESAL </w:t>
      </w:r>
      <w:hyperlink r:id="rId31" w:history="1">
        <w:r w:rsidRPr="00A1437E">
          <w:rPr>
            <w:rStyle w:val="Hipervnculo"/>
            <w:rFonts w:ascii="Arial" w:hAnsi="Arial" w:cs="Arial"/>
          </w:rPr>
          <w:t>http://www.bandesal.gob.sv/</w:t>
        </w:r>
      </w:hyperlink>
      <w:r w:rsidRPr="00A1437E">
        <w:rPr>
          <w:rFonts w:ascii="Arial" w:hAnsi="Arial" w:cs="Arial"/>
        </w:rPr>
        <w:t xml:space="preserve"> </w:t>
      </w:r>
    </w:p>
    <w:p w:rsidR="007830D7" w:rsidRDefault="007830D7" w:rsidP="007E27E9">
      <w:pPr>
        <w:pStyle w:val="NormalWeb"/>
        <w:spacing w:before="0" w:beforeAutospacing="0" w:after="0" w:afterAutospacing="0"/>
        <w:jc w:val="both"/>
        <w:rPr>
          <w:rStyle w:val="Textoennegrita"/>
          <w:rFonts w:ascii="Calibri" w:hAnsi="Calibri"/>
        </w:rPr>
      </w:pPr>
    </w:p>
    <w:sectPr w:rsidR="007830D7" w:rsidSect="009C0B31">
      <w:headerReference w:type="default" r:id="rId32"/>
      <w:footerReference w:type="default" r:id="rId33"/>
      <w:pgSz w:w="12240" w:h="15840"/>
      <w:pgMar w:top="1417" w:right="1701" w:bottom="1417" w:left="1701" w:header="576" w:footer="15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0A6" w:rsidRDefault="003860A6" w:rsidP="00851A3B">
      <w:r>
        <w:separator/>
      </w:r>
    </w:p>
  </w:endnote>
  <w:endnote w:type="continuationSeparator" w:id="0">
    <w:p w:rsidR="003860A6" w:rsidRDefault="003860A6" w:rsidP="00851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5F0" w:rsidRDefault="007830D7">
    <w:pPr>
      <w:pStyle w:val="Piedepgina"/>
    </w:pPr>
    <w:r>
      <w:rPr>
        <w:noProof/>
        <w:lang w:val="es-SV" w:eastAsia="es-SV"/>
      </w:rPr>
      <mc:AlternateContent>
        <mc:Choice Requires="wps">
          <w:drawing>
            <wp:anchor distT="0" distB="0" distL="114300" distR="114300" simplePos="0" relativeHeight="251657728" behindDoc="0" locked="0" layoutInCell="1" allowOverlap="1">
              <wp:simplePos x="0" y="0"/>
              <wp:positionH relativeFrom="column">
                <wp:posOffset>-820420</wp:posOffset>
              </wp:positionH>
              <wp:positionV relativeFrom="paragraph">
                <wp:posOffset>201930</wp:posOffset>
              </wp:positionV>
              <wp:extent cx="7200900" cy="416560"/>
              <wp:effectExtent l="0" t="1905" r="1270"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7C7" w:rsidRDefault="00B405F0" w:rsidP="007901D2">
                          <w:pPr>
                            <w:jc w:val="center"/>
                            <w:rPr>
                              <w:rFonts w:ascii="Arial" w:hAnsi="Arial"/>
                              <w:color w:val="808080"/>
                              <w:sz w:val="16"/>
                              <w:szCs w:val="16"/>
                            </w:rPr>
                          </w:pPr>
                          <w:r w:rsidRPr="00325DBE">
                            <w:rPr>
                              <w:rFonts w:ascii="Arial" w:hAnsi="Arial"/>
                              <w:color w:val="808080"/>
                              <w:sz w:val="16"/>
                              <w:szCs w:val="16"/>
                            </w:rPr>
                            <w:t>Kilómetro 5½ Carretera a Santa Tecla,</w:t>
                          </w:r>
                          <w:r w:rsidR="00724159">
                            <w:rPr>
                              <w:rFonts w:ascii="Arial" w:hAnsi="Arial"/>
                              <w:color w:val="808080"/>
                              <w:sz w:val="16"/>
                              <w:szCs w:val="16"/>
                            </w:rPr>
                            <w:t xml:space="preserve"> Avenida </w:t>
                          </w:r>
                          <w:r w:rsidRPr="00325DBE">
                            <w:rPr>
                              <w:rFonts w:ascii="Arial" w:hAnsi="Arial"/>
                              <w:color w:val="808080"/>
                              <w:sz w:val="16"/>
                              <w:szCs w:val="16"/>
                            </w:rPr>
                            <w:t>y Colonia Las Mercedes,</w:t>
                          </w:r>
                          <w:r w:rsidR="00724159">
                            <w:rPr>
                              <w:rFonts w:ascii="Arial" w:hAnsi="Arial"/>
                              <w:color w:val="808080"/>
                              <w:sz w:val="16"/>
                              <w:szCs w:val="16"/>
                            </w:rPr>
                            <w:t xml:space="preserve"> </w:t>
                          </w:r>
                          <w:r w:rsidR="007901D2">
                            <w:rPr>
                              <w:rFonts w:ascii="Arial" w:hAnsi="Arial"/>
                              <w:color w:val="808080"/>
                              <w:sz w:val="16"/>
                              <w:szCs w:val="16"/>
                            </w:rPr>
                            <w:t>Edificios MARN (</w:t>
                          </w:r>
                          <w:r w:rsidR="00724159">
                            <w:rPr>
                              <w:rFonts w:ascii="Arial" w:hAnsi="Arial"/>
                              <w:color w:val="808080"/>
                              <w:sz w:val="16"/>
                              <w:szCs w:val="16"/>
                            </w:rPr>
                            <w:t>instalaciones I</w:t>
                          </w:r>
                          <w:r w:rsidRPr="00325DBE">
                            <w:rPr>
                              <w:rFonts w:ascii="Arial" w:hAnsi="Arial"/>
                              <w:color w:val="808080"/>
                              <w:sz w:val="16"/>
                              <w:szCs w:val="16"/>
                            </w:rPr>
                            <w:t>STA</w:t>
                          </w:r>
                          <w:r w:rsidR="007901D2">
                            <w:rPr>
                              <w:rFonts w:ascii="Arial" w:hAnsi="Arial"/>
                              <w:color w:val="808080"/>
                              <w:sz w:val="16"/>
                              <w:szCs w:val="16"/>
                            </w:rPr>
                            <w:t>). Tel.: (503) 2132</w:t>
                          </w:r>
                          <w:r w:rsidR="00F927C7">
                            <w:rPr>
                              <w:rFonts w:ascii="Arial" w:hAnsi="Arial"/>
                              <w:color w:val="808080"/>
                              <w:sz w:val="16"/>
                              <w:szCs w:val="16"/>
                            </w:rPr>
                            <w:t xml:space="preserve"> </w:t>
                          </w:r>
                          <w:r w:rsidR="003056C4">
                            <w:rPr>
                              <w:rFonts w:ascii="Arial" w:hAnsi="Arial"/>
                              <w:color w:val="808080"/>
                              <w:sz w:val="16"/>
                              <w:szCs w:val="16"/>
                            </w:rPr>
                            <w:t>6276</w:t>
                          </w:r>
                          <w:r w:rsidR="00C618E4">
                            <w:rPr>
                              <w:rFonts w:ascii="Arial" w:hAnsi="Arial"/>
                              <w:color w:val="808080"/>
                              <w:sz w:val="16"/>
                              <w:szCs w:val="16"/>
                            </w:rPr>
                            <w:t>(Conmutador)</w:t>
                          </w:r>
                          <w:r w:rsidR="007901D2">
                            <w:rPr>
                              <w:rFonts w:ascii="Arial" w:hAnsi="Arial"/>
                              <w:color w:val="808080"/>
                              <w:sz w:val="16"/>
                              <w:szCs w:val="16"/>
                            </w:rPr>
                            <w:t xml:space="preserve">, </w:t>
                          </w:r>
                        </w:p>
                        <w:p w:rsidR="00B405F0" w:rsidRPr="00325DBE" w:rsidRDefault="003056C4" w:rsidP="007901D2">
                          <w:pPr>
                            <w:jc w:val="center"/>
                            <w:rPr>
                              <w:rFonts w:ascii="Arial" w:hAnsi="Arial"/>
                              <w:color w:val="808080"/>
                              <w:sz w:val="16"/>
                              <w:szCs w:val="16"/>
                            </w:rPr>
                          </w:pPr>
                          <w:r>
                            <w:rPr>
                              <w:rFonts w:ascii="Arial" w:hAnsi="Arial"/>
                              <w:color w:val="808080"/>
                              <w:sz w:val="16"/>
                              <w:szCs w:val="16"/>
                            </w:rPr>
                            <w:t xml:space="preserve">DIRECTO </w:t>
                          </w:r>
                          <w:r w:rsidR="00C618E4">
                            <w:rPr>
                              <w:rFonts w:ascii="Arial" w:hAnsi="Arial"/>
                              <w:color w:val="808080"/>
                              <w:sz w:val="16"/>
                              <w:szCs w:val="16"/>
                            </w:rPr>
                            <w:t>OIR:</w:t>
                          </w:r>
                          <w:r>
                            <w:rPr>
                              <w:rFonts w:ascii="Arial" w:hAnsi="Arial"/>
                              <w:color w:val="808080"/>
                              <w:sz w:val="16"/>
                              <w:szCs w:val="16"/>
                            </w:rPr>
                            <w:t xml:space="preserve"> 2132-9522</w:t>
                          </w:r>
                          <w:r w:rsidR="007901D2">
                            <w:rPr>
                              <w:rFonts w:ascii="Arial" w:hAnsi="Arial"/>
                              <w:color w:val="808080"/>
                              <w:sz w:val="16"/>
                              <w:szCs w:val="16"/>
                            </w:rPr>
                            <w:t xml:space="preserve">. Correo electrónico: </w:t>
                          </w:r>
                          <w:hyperlink r:id="rId1" w:history="1">
                            <w:r w:rsidRPr="00DC48C1">
                              <w:rPr>
                                <w:rStyle w:val="Hipervnculo"/>
                                <w:rFonts w:ascii="Arial" w:hAnsi="Arial"/>
                                <w:sz w:val="16"/>
                                <w:szCs w:val="16"/>
                              </w:rPr>
                              <w:t>oir@marn.gob.sv</w:t>
                            </w:r>
                          </w:hyperlink>
                          <w:r w:rsidR="007901D2">
                            <w:rPr>
                              <w:rFonts w:ascii="Arial" w:hAnsi="Arial"/>
                              <w:color w:val="808080"/>
                              <w:sz w:val="16"/>
                              <w:szCs w:val="16"/>
                            </w:rPr>
                            <w:t xml:space="preserve">. </w:t>
                          </w:r>
                          <w:r w:rsidR="00B405F0" w:rsidRPr="00325DBE">
                            <w:rPr>
                              <w:rFonts w:ascii="Arial" w:hAnsi="Arial"/>
                              <w:color w:val="808080"/>
                              <w:sz w:val="16"/>
                              <w:szCs w:val="16"/>
                            </w:rPr>
                            <w:t>San Salvador, El Salvador, Centro América.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4.6pt;margin-top:15.9pt;width:567pt;height:3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" filled="f" stroked="f">
              <v:textbox inset=",7.2pt,,7.2pt">
                <w:txbxContent>
                  <w:p w:rsidR="00F927C7" w:rsidRDefault="00B405F0" w:rsidP="007901D2">
                    <w:pPr>
                      <w:jc w:val="center"/>
                      <w:rPr>
                        <w:rFonts w:ascii="Arial" w:hAnsi="Arial"/>
                        <w:color w:val="808080"/>
                        <w:sz w:val="16"/>
                        <w:szCs w:val="16"/>
                      </w:rPr>
                    </w:pPr>
                    <w:r w:rsidRPr="00325DBE">
                      <w:rPr>
                        <w:rFonts w:ascii="Arial" w:hAnsi="Arial"/>
                        <w:color w:val="808080"/>
                        <w:sz w:val="16"/>
                        <w:szCs w:val="16"/>
                      </w:rPr>
                      <w:t>Kilómetro 5½ Carretera a Santa Tecla,</w:t>
                    </w:r>
                    <w:r w:rsidR="00724159">
                      <w:rPr>
                        <w:rFonts w:ascii="Arial" w:hAnsi="Arial"/>
                        <w:color w:val="808080"/>
                        <w:sz w:val="16"/>
                        <w:szCs w:val="16"/>
                      </w:rPr>
                      <w:t xml:space="preserve"> Avenida </w:t>
                    </w:r>
                    <w:r w:rsidRPr="00325DBE">
                      <w:rPr>
                        <w:rFonts w:ascii="Arial" w:hAnsi="Arial"/>
                        <w:color w:val="808080"/>
                        <w:sz w:val="16"/>
                        <w:szCs w:val="16"/>
                      </w:rPr>
                      <w:t>y Colonia Las Mercedes,</w:t>
                    </w:r>
                    <w:r w:rsidR="00724159">
                      <w:rPr>
                        <w:rFonts w:ascii="Arial" w:hAnsi="Arial"/>
                        <w:color w:val="808080"/>
                        <w:sz w:val="16"/>
                        <w:szCs w:val="16"/>
                      </w:rPr>
                      <w:t xml:space="preserve"> </w:t>
                    </w:r>
                    <w:r w:rsidR="007901D2">
                      <w:rPr>
                        <w:rFonts w:ascii="Arial" w:hAnsi="Arial"/>
                        <w:color w:val="808080"/>
                        <w:sz w:val="16"/>
                        <w:szCs w:val="16"/>
                      </w:rPr>
                      <w:t>Edificios MARN (</w:t>
                    </w:r>
                    <w:r w:rsidR="00724159">
                      <w:rPr>
                        <w:rFonts w:ascii="Arial" w:hAnsi="Arial"/>
                        <w:color w:val="808080"/>
                        <w:sz w:val="16"/>
                        <w:szCs w:val="16"/>
                      </w:rPr>
                      <w:t>instalaciones I</w:t>
                    </w:r>
                    <w:r w:rsidRPr="00325DBE">
                      <w:rPr>
                        <w:rFonts w:ascii="Arial" w:hAnsi="Arial"/>
                        <w:color w:val="808080"/>
                        <w:sz w:val="16"/>
                        <w:szCs w:val="16"/>
                      </w:rPr>
                      <w:t>STA</w:t>
                    </w:r>
                    <w:r w:rsidR="007901D2">
                      <w:rPr>
                        <w:rFonts w:ascii="Arial" w:hAnsi="Arial"/>
                        <w:color w:val="808080"/>
                        <w:sz w:val="16"/>
                        <w:szCs w:val="16"/>
                      </w:rPr>
                      <w:t>). Tel.: (503) 2132</w:t>
                    </w:r>
                    <w:r w:rsidR="00F927C7">
                      <w:rPr>
                        <w:rFonts w:ascii="Arial" w:hAnsi="Arial"/>
                        <w:color w:val="808080"/>
                        <w:sz w:val="16"/>
                        <w:szCs w:val="16"/>
                      </w:rPr>
                      <w:t xml:space="preserve"> </w:t>
                    </w:r>
                    <w:r w:rsidR="003056C4">
                      <w:rPr>
                        <w:rFonts w:ascii="Arial" w:hAnsi="Arial"/>
                        <w:color w:val="808080"/>
                        <w:sz w:val="16"/>
                        <w:szCs w:val="16"/>
                      </w:rPr>
                      <w:t>6276</w:t>
                    </w:r>
                    <w:r w:rsidR="00C618E4">
                      <w:rPr>
                        <w:rFonts w:ascii="Arial" w:hAnsi="Arial"/>
                        <w:color w:val="808080"/>
                        <w:sz w:val="16"/>
                        <w:szCs w:val="16"/>
                      </w:rPr>
                      <w:t>(Conmutador)</w:t>
                    </w:r>
                    <w:r w:rsidR="007901D2">
                      <w:rPr>
                        <w:rFonts w:ascii="Arial" w:hAnsi="Arial"/>
                        <w:color w:val="808080"/>
                        <w:sz w:val="16"/>
                        <w:szCs w:val="16"/>
                      </w:rPr>
                      <w:t xml:space="preserve">, </w:t>
                    </w:r>
                  </w:p>
                  <w:p w:rsidR="00B405F0" w:rsidRPr="00325DBE" w:rsidRDefault="003056C4" w:rsidP="007901D2">
                    <w:pPr>
                      <w:jc w:val="center"/>
                      <w:rPr>
                        <w:rFonts w:ascii="Arial" w:hAnsi="Arial"/>
                        <w:color w:val="808080"/>
                        <w:sz w:val="16"/>
                        <w:szCs w:val="16"/>
                      </w:rPr>
                    </w:pPr>
                    <w:r>
                      <w:rPr>
                        <w:rFonts w:ascii="Arial" w:hAnsi="Arial"/>
                        <w:color w:val="808080"/>
                        <w:sz w:val="16"/>
                        <w:szCs w:val="16"/>
                      </w:rPr>
                      <w:t xml:space="preserve">DIRECTO </w:t>
                    </w:r>
                    <w:r w:rsidR="00C618E4">
                      <w:rPr>
                        <w:rFonts w:ascii="Arial" w:hAnsi="Arial"/>
                        <w:color w:val="808080"/>
                        <w:sz w:val="16"/>
                        <w:szCs w:val="16"/>
                      </w:rPr>
                      <w:t>OIR:</w:t>
                    </w:r>
                    <w:r>
                      <w:rPr>
                        <w:rFonts w:ascii="Arial" w:hAnsi="Arial"/>
                        <w:color w:val="808080"/>
                        <w:sz w:val="16"/>
                        <w:szCs w:val="16"/>
                      </w:rPr>
                      <w:t xml:space="preserve"> 2132-9522</w:t>
                    </w:r>
                    <w:r w:rsidR="007901D2">
                      <w:rPr>
                        <w:rFonts w:ascii="Arial" w:hAnsi="Arial"/>
                        <w:color w:val="808080"/>
                        <w:sz w:val="16"/>
                        <w:szCs w:val="16"/>
                      </w:rPr>
                      <w:t xml:space="preserve">. Correo electrónico: </w:t>
                    </w:r>
                    <w:hyperlink r:id="rId2" w:history="1">
                      <w:r w:rsidRPr="00DC48C1">
                        <w:rPr>
                          <w:rStyle w:val="Hipervnculo"/>
                          <w:rFonts w:ascii="Arial" w:hAnsi="Arial"/>
                          <w:sz w:val="16"/>
                          <w:szCs w:val="16"/>
                        </w:rPr>
                        <w:t>oir@marn.gob.sv</w:t>
                      </w:r>
                    </w:hyperlink>
                    <w:r w:rsidR="007901D2">
                      <w:rPr>
                        <w:rFonts w:ascii="Arial" w:hAnsi="Arial"/>
                        <w:color w:val="808080"/>
                        <w:sz w:val="16"/>
                        <w:szCs w:val="16"/>
                      </w:rPr>
                      <w:t xml:space="preserve">. </w:t>
                    </w:r>
                    <w:r w:rsidR="00B405F0" w:rsidRPr="00325DBE">
                      <w:rPr>
                        <w:rFonts w:ascii="Arial" w:hAnsi="Arial"/>
                        <w:color w:val="808080"/>
                        <w:sz w:val="16"/>
                        <w:szCs w:val="16"/>
                      </w:rPr>
                      <w:t>San Salvador, El Salvador, Centro América.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0A6" w:rsidRDefault="003860A6" w:rsidP="00851A3B">
      <w:r>
        <w:separator/>
      </w:r>
    </w:p>
  </w:footnote>
  <w:footnote w:type="continuationSeparator" w:id="0">
    <w:p w:rsidR="003860A6" w:rsidRDefault="003860A6" w:rsidP="00851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5F0" w:rsidRDefault="00163B6F" w:rsidP="00801970">
    <w:pPr>
      <w:pStyle w:val="Encabezado"/>
      <w:jc w:val="center"/>
    </w:pPr>
    <w:r>
      <w:rPr>
        <w:noProof/>
        <w:lang w:val="es-SV" w:eastAsia="es-SV"/>
      </w:rPr>
      <w:drawing>
        <wp:inline distT="0" distB="0" distL="0" distR="0">
          <wp:extent cx="2647950" cy="1250950"/>
          <wp:effectExtent l="0" t="0" r="0" b="0"/>
          <wp:docPr id="1" name="Imagen 1" descr="logo CARTA ofc-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RTA ofc-02-01"/>
                  <pic:cNvPicPr>
                    <a:picLocks noChangeAspect="1" noChangeArrowheads="1"/>
                  </pic:cNvPicPr>
                </pic:nvPicPr>
                <pic:blipFill>
                  <a:blip r:embed="rId1"/>
                  <a:srcRect/>
                  <a:stretch>
                    <a:fillRect/>
                  </a:stretch>
                </pic:blipFill>
                <pic:spPr bwMode="auto">
                  <a:xfrm>
                    <a:off x="0" y="0"/>
                    <a:ext cx="2647950" cy="12509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F574B"/>
    <w:multiLevelType w:val="hybridMultilevel"/>
    <w:tmpl w:val="6292F418"/>
    <w:lvl w:ilvl="0" w:tplc="440A0001">
      <w:start w:val="1"/>
      <w:numFmt w:val="bullet"/>
      <w:lvlText w:val=""/>
      <w:lvlJc w:val="left"/>
      <w:pPr>
        <w:ind w:left="1485" w:hanging="360"/>
      </w:pPr>
      <w:rPr>
        <w:rFonts w:ascii="Symbol" w:hAnsi="Symbol" w:hint="default"/>
      </w:rPr>
    </w:lvl>
    <w:lvl w:ilvl="1" w:tplc="440A0003" w:tentative="1">
      <w:start w:val="1"/>
      <w:numFmt w:val="bullet"/>
      <w:lvlText w:val="o"/>
      <w:lvlJc w:val="left"/>
      <w:pPr>
        <w:ind w:left="2205" w:hanging="360"/>
      </w:pPr>
      <w:rPr>
        <w:rFonts w:ascii="Courier New" w:hAnsi="Courier New" w:cs="Courier New" w:hint="default"/>
      </w:rPr>
    </w:lvl>
    <w:lvl w:ilvl="2" w:tplc="440A0005" w:tentative="1">
      <w:start w:val="1"/>
      <w:numFmt w:val="bullet"/>
      <w:lvlText w:val=""/>
      <w:lvlJc w:val="left"/>
      <w:pPr>
        <w:ind w:left="2925" w:hanging="360"/>
      </w:pPr>
      <w:rPr>
        <w:rFonts w:ascii="Wingdings" w:hAnsi="Wingdings" w:hint="default"/>
      </w:rPr>
    </w:lvl>
    <w:lvl w:ilvl="3" w:tplc="440A0001" w:tentative="1">
      <w:start w:val="1"/>
      <w:numFmt w:val="bullet"/>
      <w:lvlText w:val=""/>
      <w:lvlJc w:val="left"/>
      <w:pPr>
        <w:ind w:left="3645" w:hanging="360"/>
      </w:pPr>
      <w:rPr>
        <w:rFonts w:ascii="Symbol" w:hAnsi="Symbol" w:hint="default"/>
      </w:rPr>
    </w:lvl>
    <w:lvl w:ilvl="4" w:tplc="440A0003" w:tentative="1">
      <w:start w:val="1"/>
      <w:numFmt w:val="bullet"/>
      <w:lvlText w:val="o"/>
      <w:lvlJc w:val="left"/>
      <w:pPr>
        <w:ind w:left="4365" w:hanging="360"/>
      </w:pPr>
      <w:rPr>
        <w:rFonts w:ascii="Courier New" w:hAnsi="Courier New" w:cs="Courier New" w:hint="default"/>
      </w:rPr>
    </w:lvl>
    <w:lvl w:ilvl="5" w:tplc="440A0005" w:tentative="1">
      <w:start w:val="1"/>
      <w:numFmt w:val="bullet"/>
      <w:lvlText w:val=""/>
      <w:lvlJc w:val="left"/>
      <w:pPr>
        <w:ind w:left="5085" w:hanging="360"/>
      </w:pPr>
      <w:rPr>
        <w:rFonts w:ascii="Wingdings" w:hAnsi="Wingdings" w:hint="default"/>
      </w:rPr>
    </w:lvl>
    <w:lvl w:ilvl="6" w:tplc="440A0001" w:tentative="1">
      <w:start w:val="1"/>
      <w:numFmt w:val="bullet"/>
      <w:lvlText w:val=""/>
      <w:lvlJc w:val="left"/>
      <w:pPr>
        <w:ind w:left="5805" w:hanging="360"/>
      </w:pPr>
      <w:rPr>
        <w:rFonts w:ascii="Symbol" w:hAnsi="Symbol" w:hint="default"/>
      </w:rPr>
    </w:lvl>
    <w:lvl w:ilvl="7" w:tplc="440A0003" w:tentative="1">
      <w:start w:val="1"/>
      <w:numFmt w:val="bullet"/>
      <w:lvlText w:val="o"/>
      <w:lvlJc w:val="left"/>
      <w:pPr>
        <w:ind w:left="6525" w:hanging="360"/>
      </w:pPr>
      <w:rPr>
        <w:rFonts w:ascii="Courier New" w:hAnsi="Courier New" w:cs="Courier New" w:hint="default"/>
      </w:rPr>
    </w:lvl>
    <w:lvl w:ilvl="8" w:tplc="440A0005" w:tentative="1">
      <w:start w:val="1"/>
      <w:numFmt w:val="bullet"/>
      <w:lvlText w:val=""/>
      <w:lvlJc w:val="left"/>
      <w:pPr>
        <w:ind w:left="7245" w:hanging="360"/>
      </w:pPr>
      <w:rPr>
        <w:rFonts w:ascii="Wingdings" w:hAnsi="Wingdings" w:hint="default"/>
      </w:rPr>
    </w:lvl>
  </w:abstractNum>
  <w:abstractNum w:abstractNumId="1" w15:restartNumberingAfterBreak="0">
    <w:nsid w:val="0D467426"/>
    <w:multiLevelType w:val="hybridMultilevel"/>
    <w:tmpl w:val="4C247B1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46BC627F"/>
    <w:multiLevelType w:val="hybridMultilevel"/>
    <w:tmpl w:val="FD3EBF2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70140D04"/>
    <w:multiLevelType w:val="hybridMultilevel"/>
    <w:tmpl w:val="3D008C2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763F2286"/>
    <w:multiLevelType w:val="hybridMultilevel"/>
    <w:tmpl w:val="42F4F2B4"/>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1D2"/>
    <w:rsid w:val="00005A82"/>
    <w:rsid w:val="00077016"/>
    <w:rsid w:val="000E482B"/>
    <w:rsid w:val="00151A75"/>
    <w:rsid w:val="00163B6F"/>
    <w:rsid w:val="0018708C"/>
    <w:rsid w:val="001D03EE"/>
    <w:rsid w:val="002D3802"/>
    <w:rsid w:val="003056C4"/>
    <w:rsid w:val="00306F75"/>
    <w:rsid w:val="00325DBE"/>
    <w:rsid w:val="00341AC9"/>
    <w:rsid w:val="003860A6"/>
    <w:rsid w:val="003A2639"/>
    <w:rsid w:val="003C6F4F"/>
    <w:rsid w:val="003D19AB"/>
    <w:rsid w:val="00467876"/>
    <w:rsid w:val="004D7602"/>
    <w:rsid w:val="004F36FE"/>
    <w:rsid w:val="00501052"/>
    <w:rsid w:val="005925A9"/>
    <w:rsid w:val="00612401"/>
    <w:rsid w:val="006D1CE2"/>
    <w:rsid w:val="00724159"/>
    <w:rsid w:val="00767807"/>
    <w:rsid w:val="007830D7"/>
    <w:rsid w:val="007901D2"/>
    <w:rsid w:val="007E27E9"/>
    <w:rsid w:val="00801970"/>
    <w:rsid w:val="0080783B"/>
    <w:rsid w:val="0082651F"/>
    <w:rsid w:val="00851A3B"/>
    <w:rsid w:val="00855D0C"/>
    <w:rsid w:val="00861644"/>
    <w:rsid w:val="008978E6"/>
    <w:rsid w:val="008D54C0"/>
    <w:rsid w:val="009C0B31"/>
    <w:rsid w:val="009D2EB5"/>
    <w:rsid w:val="00A17B78"/>
    <w:rsid w:val="00A363DE"/>
    <w:rsid w:val="00AC3234"/>
    <w:rsid w:val="00AD4D08"/>
    <w:rsid w:val="00B30173"/>
    <w:rsid w:val="00B405F0"/>
    <w:rsid w:val="00B5547E"/>
    <w:rsid w:val="00C20F30"/>
    <w:rsid w:val="00C618E4"/>
    <w:rsid w:val="00C8100A"/>
    <w:rsid w:val="00CB7D31"/>
    <w:rsid w:val="00CE6CF9"/>
    <w:rsid w:val="00D501F5"/>
    <w:rsid w:val="00D61834"/>
    <w:rsid w:val="00D849A0"/>
    <w:rsid w:val="00DA2647"/>
    <w:rsid w:val="00DF55E5"/>
    <w:rsid w:val="00E51BF7"/>
    <w:rsid w:val="00EA2976"/>
    <w:rsid w:val="00F22818"/>
    <w:rsid w:val="00F927C7"/>
    <w:rsid w:val="00F95F2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D002184-B34A-4B70-98F9-6E6B2BB86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3DE"/>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1A3B"/>
    <w:pPr>
      <w:tabs>
        <w:tab w:val="center" w:pos="4252"/>
        <w:tab w:val="right" w:pos="8504"/>
      </w:tabs>
    </w:pPr>
  </w:style>
  <w:style w:type="character" w:customStyle="1" w:styleId="EncabezadoCar">
    <w:name w:val="Encabezado Car"/>
    <w:basedOn w:val="Fuentedeprrafopredeter"/>
    <w:link w:val="Encabezado"/>
    <w:uiPriority w:val="99"/>
    <w:rsid w:val="00851A3B"/>
  </w:style>
  <w:style w:type="paragraph" w:styleId="Piedepgina">
    <w:name w:val="footer"/>
    <w:basedOn w:val="Normal"/>
    <w:link w:val="PiedepginaCar"/>
    <w:uiPriority w:val="99"/>
    <w:unhideWhenUsed/>
    <w:rsid w:val="00851A3B"/>
    <w:pPr>
      <w:tabs>
        <w:tab w:val="center" w:pos="4252"/>
        <w:tab w:val="right" w:pos="8504"/>
      </w:tabs>
    </w:pPr>
  </w:style>
  <w:style w:type="character" w:customStyle="1" w:styleId="PiedepginaCar">
    <w:name w:val="Pie de página Car"/>
    <w:basedOn w:val="Fuentedeprrafopredeter"/>
    <w:link w:val="Piedepgina"/>
    <w:uiPriority w:val="99"/>
    <w:rsid w:val="00851A3B"/>
  </w:style>
  <w:style w:type="paragraph" w:styleId="Textodeglobo">
    <w:name w:val="Balloon Text"/>
    <w:basedOn w:val="Normal"/>
    <w:link w:val="TextodegloboCar"/>
    <w:uiPriority w:val="99"/>
    <w:semiHidden/>
    <w:unhideWhenUsed/>
    <w:rsid w:val="00851A3B"/>
    <w:rPr>
      <w:rFonts w:ascii="Lucida Grande" w:hAnsi="Lucida Grande" w:cs="Lucida Grande"/>
      <w:sz w:val="18"/>
      <w:szCs w:val="18"/>
    </w:rPr>
  </w:style>
  <w:style w:type="character" w:customStyle="1" w:styleId="TextodegloboCar">
    <w:name w:val="Texto de globo Car"/>
    <w:link w:val="Textodeglobo"/>
    <w:uiPriority w:val="99"/>
    <w:semiHidden/>
    <w:rsid w:val="00851A3B"/>
    <w:rPr>
      <w:rFonts w:ascii="Lucida Grande" w:hAnsi="Lucida Grande" w:cs="Lucida Grande"/>
      <w:sz w:val="18"/>
      <w:szCs w:val="18"/>
    </w:rPr>
  </w:style>
  <w:style w:type="character" w:styleId="Hipervnculo">
    <w:name w:val="Hyperlink"/>
    <w:uiPriority w:val="99"/>
    <w:unhideWhenUsed/>
    <w:rsid w:val="007901D2"/>
    <w:rPr>
      <w:color w:val="0000FF"/>
      <w:u w:val="single"/>
    </w:rPr>
  </w:style>
  <w:style w:type="paragraph" w:styleId="NormalWeb">
    <w:name w:val="Normal (Web)"/>
    <w:basedOn w:val="Normal"/>
    <w:uiPriority w:val="99"/>
    <w:unhideWhenUsed/>
    <w:rsid w:val="003A2639"/>
    <w:pPr>
      <w:spacing w:before="100" w:beforeAutospacing="1" w:after="100" w:afterAutospacing="1"/>
    </w:pPr>
    <w:rPr>
      <w:rFonts w:ascii="Times New Roman" w:eastAsiaTheme="minorHAnsi" w:hAnsi="Times New Roman"/>
      <w:lang w:val="es-ES"/>
    </w:rPr>
  </w:style>
  <w:style w:type="character" w:styleId="Textoennegrita">
    <w:name w:val="Strong"/>
    <w:basedOn w:val="Fuentedeprrafopredeter"/>
    <w:uiPriority w:val="22"/>
    <w:qFormat/>
    <w:rsid w:val="003A2639"/>
    <w:rPr>
      <w:b/>
      <w:bCs/>
    </w:rPr>
  </w:style>
  <w:style w:type="table" w:styleId="Tablaconcuadrcula">
    <w:name w:val="Table Grid"/>
    <w:basedOn w:val="Tablanormal"/>
    <w:uiPriority w:val="39"/>
    <w:rsid w:val="003056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830D7"/>
    <w:pPr>
      <w:ind w:left="720"/>
    </w:pPr>
    <w:rPr>
      <w:rFonts w:ascii="Calibri" w:eastAsia="Calibri" w:hAnsi="Calibri" w:cs="Calibri"/>
      <w:sz w:val="22"/>
      <w:szCs w:val="22"/>
      <w:lang w:val="es-SV" w:eastAsia="en-US"/>
    </w:rPr>
  </w:style>
  <w:style w:type="paragraph" w:customStyle="1" w:styleId="Default">
    <w:name w:val="Default"/>
    <w:rsid w:val="007830D7"/>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marn.gob.sv/descargas/informe-de-labores-2015-2016/" TargetMode="External"/><Relationship Id="rId13" Type="http://schemas.openxmlformats.org/officeDocument/2006/relationships/hyperlink" Target="http://www.marn.gob.sv/descarga/tercera-comunicacion-de-cambio-climatico-de-el-salvador-2018/?wpdmdl=39548" TargetMode="External"/><Relationship Id="rId18" Type="http://schemas.openxmlformats.org/officeDocument/2006/relationships/hyperlink" Target="https://www.adaptation-fund.org/" TargetMode="External"/><Relationship Id="rId26" Type="http://schemas.openxmlformats.org/officeDocument/2006/relationships/hyperlink" Target="http://www.cdmfund.org/eng/" TargetMode="External"/><Relationship Id="rId3" Type="http://schemas.openxmlformats.org/officeDocument/2006/relationships/settings" Target="settings.xml"/><Relationship Id="rId21" Type="http://schemas.openxmlformats.org/officeDocument/2006/relationships/hyperlink" Target="http://www.marn.gob.sv/descargas/informe-de-labores-2016-2017/" TargetMode="External"/><Relationship Id="rId34" Type="http://schemas.openxmlformats.org/officeDocument/2006/relationships/fontTable" Target="fontTable.xml"/><Relationship Id="rId7" Type="http://schemas.openxmlformats.org/officeDocument/2006/relationships/hyperlink" Target="http://www.marn.gob.sv/descargas/informe-de-labores-2014-2015/" TargetMode="External"/><Relationship Id="rId12" Type="http://schemas.openxmlformats.org/officeDocument/2006/relationships/image" Target="media/image2.png"/><Relationship Id="rId17" Type="http://schemas.openxmlformats.org/officeDocument/2006/relationships/hyperlink" Target="https://euroclimaplus.org/index.php/es/" TargetMode="External"/><Relationship Id="rId25" Type="http://schemas.openxmlformats.org/officeDocument/2006/relationships/hyperlink" Target="https://www.climateinvestmentfunds.org/"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iz.de/en/html/index.html" TargetMode="External"/><Relationship Id="rId20" Type="http://schemas.openxmlformats.org/officeDocument/2006/relationships/hyperlink" Target="http://www.marn.gob.sv/descargas/informe-de-labores-2015-2016/" TargetMode="External"/><Relationship Id="rId29" Type="http://schemas.openxmlformats.org/officeDocument/2006/relationships/hyperlink" Target="http://www.rangd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climateinvestmentfunds.org/"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unfccc.int/es/news/fondo-verde-para-el-clima-estrena-sitio-web" TargetMode="External"/><Relationship Id="rId23" Type="http://schemas.openxmlformats.org/officeDocument/2006/relationships/hyperlink" Target="http://www.marn.gob.sv/descarga/tercera-comunicacion-de-cambio-climatico-de-el-salvador-2018/?wpdmdl=39548" TargetMode="External"/><Relationship Id="rId28" Type="http://schemas.openxmlformats.org/officeDocument/2006/relationships/hyperlink" Target="http://www.indiegogo.com" TargetMode="External"/><Relationship Id="rId10" Type="http://schemas.openxmlformats.org/officeDocument/2006/relationships/hyperlink" Target="http://www.marn.gob.sv/descargas/informe-de-labores-junio-2017-mayo-2018/" TargetMode="External"/><Relationship Id="rId19" Type="http://schemas.openxmlformats.org/officeDocument/2006/relationships/hyperlink" Target="http://www.marn.gob.sv/descargas/informe-de-labores-2014-2015/" TargetMode="External"/><Relationship Id="rId31" Type="http://schemas.openxmlformats.org/officeDocument/2006/relationships/hyperlink" Target="http://www.bandesal.gob.sv/" TargetMode="External"/><Relationship Id="rId4" Type="http://schemas.openxmlformats.org/officeDocument/2006/relationships/webSettings" Target="webSettings.xml"/><Relationship Id="rId9" Type="http://schemas.openxmlformats.org/officeDocument/2006/relationships/hyperlink" Target="http://www.marn.gob.sv/descargas/informe-de-labores-2016-2017/" TargetMode="External"/><Relationship Id="rId14" Type="http://schemas.openxmlformats.org/officeDocument/2006/relationships/hyperlink" Target="https://www.thegef.org/" TargetMode="External"/><Relationship Id="rId22" Type="http://schemas.openxmlformats.org/officeDocument/2006/relationships/hyperlink" Target="http://www.marn.gob.sv/descargas/informe-de-labores-junio-2017-mayo-2018/" TargetMode="External"/><Relationship Id="rId27" Type="http://schemas.openxmlformats.org/officeDocument/2006/relationships/hyperlink" Target="http://www.globalgiving.org" TargetMode="External"/><Relationship Id="rId30" Type="http://schemas.openxmlformats.org/officeDocument/2006/relationships/hyperlink" Target="http://www.ourcrowd.com"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ir@marn.gob.sv" TargetMode="External"/><Relationship Id="rId1" Type="http://schemas.openxmlformats.org/officeDocument/2006/relationships/hyperlink" Target="mailto:oir@marn.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carranza\AppData\Local\Microsoft\Windows\Temporary%20Internet%20Files\Content.Outlook\VAUY4FYU\CARTAS%20oficial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CARTAS oficiales</Template>
  <TotalTime>1</TotalTime>
  <Pages>6</Pages>
  <Words>1960</Words>
  <Characters>10783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MINISTERIO DE MEDIO AMBIENTE Y RECURSOS NATURALES</Company>
  <LinksUpToDate>false</LinksUpToDate>
  <CharactersWithSpaces>12718</CharactersWithSpaces>
  <SharedDoc>false</SharedDoc>
  <HLinks>
    <vt:vector size="6" baseType="variant">
      <vt:variant>
        <vt:i4>5439575</vt:i4>
      </vt:variant>
      <vt:variant>
        <vt:i4>-1</vt:i4>
      </vt:variant>
      <vt:variant>
        <vt:i4>2057</vt:i4>
      </vt:variant>
      <vt:variant>
        <vt:i4>1</vt:i4>
      </vt:variant>
      <vt:variant>
        <vt:lpwstr>logo CARTA ofc-02-02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Jeannette Carranza</dc:creator>
  <cp:lastModifiedBy>Sonia del Carmen Miranda de Aguilar</cp:lastModifiedBy>
  <cp:revision>2</cp:revision>
  <dcterms:created xsi:type="dcterms:W3CDTF">2019-05-06T16:21:00Z</dcterms:created>
  <dcterms:modified xsi:type="dcterms:W3CDTF">2019-05-06T16:21:00Z</dcterms:modified>
</cp:coreProperties>
</file>