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1F2ADD" w:rsidRDefault="001F2ADD" w:rsidP="001F2AD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F2ADD" w:rsidRDefault="001F2ADD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8A15E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FE6684" w:rsidRDefault="00AD080B" w:rsidP="00F6152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FE6684">
        <w:rPr>
          <w:color w:val="000000" w:themeColor="text1"/>
          <w:w w:val="102"/>
          <w:sz w:val="22"/>
          <w:szCs w:val="22"/>
        </w:rPr>
        <w:t>San</w:t>
      </w:r>
      <w:r w:rsidRPr="00FE6684">
        <w:rPr>
          <w:color w:val="000000" w:themeColor="text1"/>
          <w:sz w:val="22"/>
          <w:szCs w:val="22"/>
        </w:rPr>
        <w:t xml:space="preserve"> </w:t>
      </w:r>
      <w:r w:rsidRPr="00FE6684">
        <w:rPr>
          <w:color w:val="000000" w:themeColor="text1"/>
          <w:spacing w:val="15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>Sa</w:t>
      </w:r>
      <w:r w:rsidRPr="00FE6684">
        <w:rPr>
          <w:color w:val="000000" w:themeColor="text1"/>
          <w:spacing w:val="1"/>
          <w:w w:val="102"/>
          <w:sz w:val="22"/>
          <w:szCs w:val="22"/>
        </w:rPr>
        <w:t>lv</w:t>
      </w:r>
      <w:r w:rsidRPr="00FE6684">
        <w:rPr>
          <w:color w:val="000000" w:themeColor="text1"/>
          <w:w w:val="102"/>
          <w:sz w:val="22"/>
          <w:szCs w:val="22"/>
        </w:rPr>
        <w:t>ad</w:t>
      </w:r>
      <w:r w:rsidRPr="00FE6684">
        <w:rPr>
          <w:color w:val="000000" w:themeColor="text1"/>
          <w:spacing w:val="-3"/>
          <w:w w:val="102"/>
          <w:sz w:val="22"/>
          <w:szCs w:val="22"/>
        </w:rPr>
        <w:t>o</w:t>
      </w:r>
      <w:r w:rsidRPr="00FE6684">
        <w:rPr>
          <w:color w:val="000000" w:themeColor="text1"/>
          <w:spacing w:val="2"/>
          <w:w w:val="102"/>
          <w:sz w:val="22"/>
          <w:szCs w:val="22"/>
        </w:rPr>
        <w:t>r</w:t>
      </w:r>
      <w:r w:rsidRPr="00FE6684">
        <w:rPr>
          <w:color w:val="000000" w:themeColor="text1"/>
          <w:w w:val="102"/>
          <w:sz w:val="22"/>
          <w:szCs w:val="22"/>
        </w:rPr>
        <w:t>,</w:t>
      </w:r>
      <w:r w:rsidRPr="00FE6684">
        <w:rPr>
          <w:color w:val="000000" w:themeColor="text1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>a</w:t>
      </w:r>
      <w:r w:rsidRPr="00FE6684">
        <w:rPr>
          <w:color w:val="000000" w:themeColor="text1"/>
          <w:sz w:val="22"/>
          <w:szCs w:val="22"/>
        </w:rPr>
        <w:t xml:space="preserve"> </w:t>
      </w:r>
      <w:r w:rsidRPr="00FE6684">
        <w:rPr>
          <w:color w:val="000000" w:themeColor="text1"/>
          <w:spacing w:val="1"/>
          <w:w w:val="102"/>
          <w:sz w:val="22"/>
          <w:szCs w:val="22"/>
        </w:rPr>
        <w:t>l</w:t>
      </w:r>
      <w:r w:rsidR="001D3C8B" w:rsidRPr="00FE6684">
        <w:rPr>
          <w:color w:val="000000" w:themeColor="text1"/>
          <w:w w:val="102"/>
          <w:sz w:val="22"/>
          <w:szCs w:val="22"/>
        </w:rPr>
        <w:t xml:space="preserve">as </w:t>
      </w:r>
      <w:r w:rsidR="001F41B8">
        <w:rPr>
          <w:color w:val="000000" w:themeColor="text1"/>
          <w:w w:val="102"/>
          <w:sz w:val="22"/>
          <w:szCs w:val="22"/>
        </w:rPr>
        <w:t>nueve</w:t>
      </w:r>
      <w:r w:rsidR="00F43E12" w:rsidRPr="00FE6684">
        <w:rPr>
          <w:color w:val="000000" w:themeColor="text1"/>
          <w:w w:val="102"/>
          <w:sz w:val="22"/>
          <w:szCs w:val="22"/>
        </w:rPr>
        <w:t xml:space="preserve"> </w:t>
      </w:r>
      <w:r w:rsidR="00210872" w:rsidRPr="00FE6684">
        <w:rPr>
          <w:color w:val="000000" w:themeColor="text1"/>
          <w:w w:val="102"/>
          <w:sz w:val="22"/>
          <w:szCs w:val="22"/>
        </w:rPr>
        <w:t>horas</w:t>
      </w:r>
      <w:r w:rsidR="000D04E2" w:rsidRPr="00FE6684">
        <w:rPr>
          <w:color w:val="000000" w:themeColor="text1"/>
          <w:w w:val="102"/>
          <w:sz w:val="22"/>
          <w:szCs w:val="22"/>
        </w:rPr>
        <w:t xml:space="preserve"> y treinta minutos </w:t>
      </w:r>
      <w:r w:rsidR="00661EC0" w:rsidRPr="00FE6684">
        <w:rPr>
          <w:color w:val="000000" w:themeColor="text1"/>
          <w:w w:val="102"/>
          <w:sz w:val="22"/>
          <w:szCs w:val="22"/>
        </w:rPr>
        <w:t xml:space="preserve"> del</w:t>
      </w:r>
      <w:r w:rsidR="007518A6" w:rsidRPr="00FE6684">
        <w:rPr>
          <w:color w:val="000000" w:themeColor="text1"/>
          <w:w w:val="102"/>
          <w:sz w:val="22"/>
          <w:szCs w:val="22"/>
        </w:rPr>
        <w:t xml:space="preserve"> día</w:t>
      </w:r>
      <w:r w:rsidR="00210872" w:rsidRPr="00FE6684">
        <w:rPr>
          <w:color w:val="000000" w:themeColor="text1"/>
          <w:w w:val="102"/>
          <w:sz w:val="22"/>
          <w:szCs w:val="22"/>
        </w:rPr>
        <w:t xml:space="preserve"> </w:t>
      </w:r>
      <w:r w:rsidR="001F41B8">
        <w:rPr>
          <w:color w:val="000000" w:themeColor="text1"/>
          <w:w w:val="102"/>
          <w:sz w:val="22"/>
          <w:szCs w:val="22"/>
        </w:rPr>
        <w:t xml:space="preserve">miércoles trece </w:t>
      </w:r>
      <w:r w:rsidR="00F94002" w:rsidRPr="00FE6684">
        <w:rPr>
          <w:color w:val="000000" w:themeColor="text1"/>
          <w:w w:val="102"/>
          <w:sz w:val="22"/>
          <w:szCs w:val="22"/>
        </w:rPr>
        <w:t>de diciembre</w:t>
      </w:r>
      <w:r w:rsidR="003E7CE4" w:rsidRPr="00FE6684">
        <w:rPr>
          <w:color w:val="000000" w:themeColor="text1"/>
          <w:w w:val="102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 xml:space="preserve">de dos mil </w:t>
      </w:r>
      <w:r w:rsidR="00210872" w:rsidRPr="00FE6684">
        <w:rPr>
          <w:color w:val="000000" w:themeColor="text1"/>
          <w:w w:val="102"/>
          <w:sz w:val="22"/>
          <w:szCs w:val="22"/>
        </w:rPr>
        <w:t>diecis</w:t>
      </w:r>
      <w:r w:rsidR="00A42B6D" w:rsidRPr="00FE6684">
        <w:rPr>
          <w:color w:val="000000" w:themeColor="text1"/>
          <w:w w:val="102"/>
          <w:sz w:val="22"/>
          <w:szCs w:val="22"/>
        </w:rPr>
        <w:t>iete</w:t>
      </w:r>
      <w:r w:rsidRPr="00FE6684">
        <w:rPr>
          <w:color w:val="000000" w:themeColor="text1"/>
          <w:w w:val="102"/>
          <w:sz w:val="22"/>
          <w:szCs w:val="22"/>
        </w:rPr>
        <w:t xml:space="preserve">, </w:t>
      </w:r>
      <w:r w:rsidRPr="00FE6684">
        <w:rPr>
          <w:color w:val="000000" w:themeColor="text1"/>
          <w:sz w:val="22"/>
          <w:szCs w:val="22"/>
        </w:rPr>
        <w:t>EL MINISTERIO DE MEDIO AMBIENTE Y RECURSOS NATURALES,</w:t>
      </w:r>
      <w:r w:rsidRPr="00FE6684">
        <w:rPr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C45397"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FE6684">
        <w:rPr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1F41B8">
        <w:rPr>
          <w:b/>
          <w:i/>
          <w:color w:val="000000" w:themeColor="text1"/>
          <w:w w:val="102"/>
          <w:sz w:val="22"/>
          <w:szCs w:val="22"/>
          <w:u w:val="single"/>
        </w:rPr>
        <w:t>500</w:t>
      </w:r>
      <w:r w:rsidR="00D52E76" w:rsidRPr="00FE6684">
        <w:rPr>
          <w:b/>
          <w:color w:val="000000" w:themeColor="text1"/>
          <w:w w:val="102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>presentada ante la Oficina de Información y Respuesta de esta dependencia</w:t>
      </w:r>
      <w:r w:rsidR="002D3784" w:rsidRPr="00FE6684">
        <w:rPr>
          <w:color w:val="000000" w:themeColor="text1"/>
          <w:w w:val="102"/>
          <w:sz w:val="22"/>
          <w:szCs w:val="22"/>
        </w:rPr>
        <w:t xml:space="preserve"> </w:t>
      </w:r>
      <w:r w:rsidRPr="00FE6684">
        <w:rPr>
          <w:color w:val="000000" w:themeColor="text1"/>
          <w:w w:val="102"/>
          <w:sz w:val="22"/>
          <w:szCs w:val="22"/>
        </w:rPr>
        <w:t xml:space="preserve">por parte </w:t>
      </w:r>
      <w:r w:rsidR="00C12C18" w:rsidRPr="00FE6684">
        <w:rPr>
          <w:color w:val="000000" w:themeColor="text1"/>
          <w:w w:val="102"/>
          <w:sz w:val="22"/>
          <w:szCs w:val="22"/>
        </w:rPr>
        <w:t>de</w:t>
      </w:r>
      <w:r w:rsidR="001F2ADD">
        <w:rPr>
          <w:color w:val="000000" w:themeColor="text1"/>
          <w:w w:val="102"/>
          <w:sz w:val="22"/>
          <w:szCs w:val="22"/>
        </w:rPr>
        <w:t xml:space="preserve"> </w:t>
      </w:r>
      <w:r w:rsidR="00C12C18" w:rsidRPr="001F2ADD">
        <w:rPr>
          <w:color w:val="000000" w:themeColor="text1"/>
          <w:sz w:val="22"/>
          <w:szCs w:val="22"/>
          <w:highlight w:val="black"/>
        </w:rPr>
        <w:t>:</w:t>
      </w:r>
      <w:r w:rsidR="001F2ADD">
        <w:rPr>
          <w:color w:val="000000" w:themeColor="text1"/>
          <w:sz w:val="22"/>
          <w:szCs w:val="22"/>
          <w:highlight w:val="black"/>
        </w:rPr>
        <w:t xml:space="preserve">                                     </w:t>
      </w:r>
      <w:r w:rsidR="003E7CE4" w:rsidRPr="001F2ADD">
        <w:rPr>
          <w:b/>
          <w:i/>
          <w:color w:val="000000" w:themeColor="text1"/>
          <w:sz w:val="22"/>
          <w:szCs w:val="22"/>
          <w:highlight w:val="black"/>
          <w:u w:val="single"/>
          <w:shd w:val="clear" w:color="auto" w:fill="FFFFFF"/>
        </w:rPr>
        <w:t>,</w:t>
      </w:r>
      <w:r w:rsidR="003E7CE4" w:rsidRPr="00FE6684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FE6684">
        <w:rPr>
          <w:color w:val="000000" w:themeColor="text1"/>
          <w:sz w:val="22"/>
          <w:szCs w:val="22"/>
        </w:rPr>
        <w:t xml:space="preserve">quien </w:t>
      </w:r>
      <w:r w:rsidR="00A42222" w:rsidRPr="00FE6684">
        <w:rPr>
          <w:color w:val="000000" w:themeColor="text1"/>
          <w:sz w:val="22"/>
          <w:szCs w:val="22"/>
        </w:rPr>
        <w:t>se identifica con su</w:t>
      </w:r>
      <w:r w:rsidR="00366D64" w:rsidRPr="00FE6684">
        <w:rPr>
          <w:color w:val="000000" w:themeColor="text1"/>
          <w:sz w:val="22"/>
          <w:szCs w:val="22"/>
        </w:rPr>
        <w:t xml:space="preserve"> respectivo documento único de identidad DUI</w:t>
      </w:r>
      <w:r w:rsidR="006543CD" w:rsidRPr="00FE6684">
        <w:rPr>
          <w:color w:val="000000" w:themeColor="text1"/>
          <w:sz w:val="22"/>
          <w:szCs w:val="22"/>
        </w:rPr>
        <w:t xml:space="preserve"> </w:t>
      </w:r>
      <w:r w:rsidR="00B141A6" w:rsidRPr="00FE6684">
        <w:rPr>
          <w:color w:val="000000" w:themeColor="text1"/>
          <w:sz w:val="22"/>
          <w:szCs w:val="22"/>
        </w:rPr>
        <w:t xml:space="preserve">y </w:t>
      </w:r>
      <w:r w:rsidR="00406635" w:rsidRPr="00FE6684">
        <w:rPr>
          <w:color w:val="000000" w:themeColor="text1"/>
          <w:sz w:val="22"/>
          <w:szCs w:val="22"/>
        </w:rPr>
        <w:t>solicita</w:t>
      </w:r>
      <w:r w:rsidRPr="00FE6684">
        <w:rPr>
          <w:color w:val="000000" w:themeColor="text1"/>
          <w:sz w:val="22"/>
          <w:szCs w:val="22"/>
        </w:rPr>
        <w:t xml:space="preserve"> la siguiente información</w:t>
      </w:r>
      <w:r w:rsidR="007B2CD6" w:rsidRPr="00FE6684">
        <w:rPr>
          <w:color w:val="000000" w:themeColor="text1"/>
          <w:sz w:val="22"/>
          <w:szCs w:val="22"/>
        </w:rPr>
        <w:t>;</w:t>
      </w:r>
      <w:r w:rsidR="00B407A2" w:rsidRPr="00FE6684">
        <w:rPr>
          <w:color w:val="000000" w:themeColor="text1"/>
          <w:sz w:val="22"/>
          <w:szCs w:val="22"/>
        </w:rPr>
        <w:t xml:space="preserve"> </w:t>
      </w:r>
      <w:r w:rsidR="00DB6ADE" w:rsidRPr="00FE6684">
        <w:rPr>
          <w:b/>
          <w:i/>
          <w:color w:val="000000" w:themeColor="text1"/>
          <w:sz w:val="22"/>
          <w:szCs w:val="22"/>
        </w:rPr>
        <w:t>“</w:t>
      </w:r>
      <w:r w:rsidR="001F41B8" w:rsidRPr="001F41B8">
        <w:rPr>
          <w:b/>
          <w:i/>
          <w:color w:val="000000" w:themeColor="text1"/>
          <w:sz w:val="21"/>
          <w:szCs w:val="21"/>
          <w:shd w:val="clear" w:color="auto" w:fill="FFFFFF"/>
        </w:rPr>
        <w:t>Solicito información pública acerca de RESOLUCIÓN MARN-OIR N°182-2016, de respuesta proporcionada en San Salvador, a las catorce horas con cinco minutos del día lunes veinte de junio de dos mil dieciséis, donde EL MINISTERIO DE MEDIO AMBIENTE Y RECURSOS NATURALES, responde la solicitud de información No. MARN-2016-0237 presentada ante la Oficina de Información y Respuesta acerca de los siguientes temas: “a) Información actualizada sobre proyectos de Mecanismo de Desarrollo Limpio (MDL) con estadísticas de instituciones, industrias o empresas que están implementando MDL en El Salvador. </w:t>
      </w:r>
      <w:r w:rsidR="001F41B8" w:rsidRPr="001F41B8">
        <w:rPr>
          <w:b/>
          <w:i/>
          <w:color w:val="000000" w:themeColor="text1"/>
          <w:sz w:val="21"/>
          <w:szCs w:val="21"/>
        </w:rPr>
        <w:br/>
      </w:r>
      <w:r w:rsidR="001F41B8" w:rsidRPr="001F41B8">
        <w:rPr>
          <w:b/>
          <w:i/>
          <w:color w:val="000000" w:themeColor="text1"/>
          <w:sz w:val="21"/>
          <w:szCs w:val="21"/>
          <w:shd w:val="clear" w:color="auto" w:fill="FFFFFF"/>
        </w:rPr>
        <w:t>b) Estadísticas sobre el movimiento de los bonos de carbono en El Salvador desde la ratificación del Protocolo de Kioto c) Experiencias de El Salvador con bonos de carbono a través del MDL. d) Detallar cual es el futuro de El Salvador con los bonos de carbono e) ¿Cómo puede una industria, empresa o instituciones ingresar al mercado de bonos de carbono en nuestro país.”</w:t>
      </w:r>
      <w:r w:rsidR="000D04E2" w:rsidRPr="001F41B8">
        <w:rPr>
          <w:b/>
          <w:i/>
          <w:color w:val="000000" w:themeColor="text1"/>
          <w:sz w:val="22"/>
          <w:szCs w:val="22"/>
        </w:rPr>
        <w:t xml:space="preserve">.” </w:t>
      </w:r>
      <w:r w:rsidR="00DB6ADE" w:rsidRPr="001F41B8">
        <w:rPr>
          <w:b/>
          <w:i/>
          <w:color w:val="000000" w:themeColor="text1"/>
          <w:sz w:val="22"/>
          <w:szCs w:val="22"/>
        </w:rPr>
        <w:t xml:space="preserve"> </w:t>
      </w:r>
    </w:p>
    <w:p w:rsidR="00661EC0" w:rsidRDefault="00AD080B" w:rsidP="00F61523">
      <w:pPr>
        <w:spacing w:line="240" w:lineRule="auto"/>
        <w:jc w:val="both"/>
        <w:rPr>
          <w:rFonts w:ascii="Times New Roman" w:hAnsi="Times New Roman"/>
        </w:rPr>
      </w:pPr>
      <w:r w:rsidRPr="00FE6684">
        <w:rPr>
          <w:rFonts w:ascii="Times New Roman" w:hAnsi="Times New Roman"/>
        </w:rPr>
        <w:t>Considerando que la solicitud cumple con todos los requisitos establecidos en el art.66 de La ley de Acceso a la Información Pública y los arts. 50, 54 de</w:t>
      </w:r>
      <w:r w:rsidR="00AD6CAD" w:rsidRPr="00FE6684">
        <w:rPr>
          <w:rFonts w:ascii="Times New Roman" w:hAnsi="Times New Roman"/>
        </w:rPr>
        <w:t xml:space="preserve"> su</w:t>
      </w:r>
      <w:r w:rsidRPr="00FE6684">
        <w:rPr>
          <w:rFonts w:ascii="Times New Roman" w:hAnsi="Times New Roman"/>
        </w:rPr>
        <w:t xml:space="preserve"> Reglamento</w:t>
      </w:r>
      <w:r w:rsidR="00845C88" w:rsidRPr="00FE6684">
        <w:rPr>
          <w:rFonts w:ascii="Times New Roman" w:hAnsi="Times New Roman"/>
        </w:rPr>
        <w:t xml:space="preserve"> de la Ley de Acceso a la Información Pública, esta oficina procedió a </w:t>
      </w:r>
      <w:r w:rsidR="001F41B8">
        <w:rPr>
          <w:rFonts w:ascii="Times New Roman" w:hAnsi="Times New Roman"/>
        </w:rPr>
        <w:t xml:space="preserve">admitirla y enviar al solicitante los 5 archivos digitales solicitados que fueron proporcionados el pasado 20 de junio de 2016 en Resolución MARN-OIR N° 182-2016 proporcionados por el Gabinete </w:t>
      </w:r>
      <w:r w:rsidR="00F61523">
        <w:rPr>
          <w:rFonts w:ascii="Times New Roman" w:hAnsi="Times New Roman"/>
        </w:rPr>
        <w:t>Técnico</w:t>
      </w:r>
      <w:r w:rsidR="001F41B8">
        <w:rPr>
          <w:rFonts w:ascii="Times New Roman" w:hAnsi="Times New Roman"/>
        </w:rPr>
        <w:t xml:space="preserve"> de esta Cartera de Estado y se envía en esta fecha al solicitante, </w:t>
      </w:r>
      <w:r w:rsidR="00F61523">
        <w:rPr>
          <w:rFonts w:ascii="Times New Roman" w:hAnsi="Times New Roman"/>
        </w:rPr>
        <w:t>vía</w:t>
      </w:r>
      <w:r w:rsidR="001F41B8">
        <w:rPr>
          <w:rFonts w:ascii="Times New Roman" w:hAnsi="Times New Roman"/>
        </w:rPr>
        <w:t xml:space="preserve"> correo electrónico según el siguiente detalle:</w:t>
      </w:r>
    </w:p>
    <w:p w:rsidR="001F41B8" w:rsidRPr="00F61523" w:rsidRDefault="001F41B8" w:rsidP="00F61523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61523">
        <w:rPr>
          <w:rFonts w:ascii="Times New Roman" w:hAnsi="Times New Roman"/>
          <w:b/>
          <w:i/>
          <w:color w:val="1F497D" w:themeColor="text2"/>
        </w:rPr>
        <w:t xml:space="preserve">Respuesta detallada en documento anexo (2 </w:t>
      </w:r>
      <w:r w:rsidR="00F61523" w:rsidRPr="00F61523">
        <w:rPr>
          <w:rFonts w:ascii="Times New Roman" w:hAnsi="Times New Roman"/>
          <w:b/>
          <w:i/>
          <w:color w:val="1F497D" w:themeColor="text2"/>
        </w:rPr>
        <w:t>págs.</w:t>
      </w:r>
      <w:r w:rsidRPr="00F61523">
        <w:rPr>
          <w:rFonts w:ascii="Times New Roman" w:hAnsi="Times New Roman"/>
          <w:b/>
          <w:i/>
          <w:color w:val="1F497D" w:themeColor="text2"/>
        </w:rPr>
        <w:t>)</w:t>
      </w:r>
    </w:p>
    <w:p w:rsidR="001F41B8" w:rsidRPr="00F61523" w:rsidRDefault="001F41B8" w:rsidP="00F61523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61523">
        <w:rPr>
          <w:rFonts w:ascii="Times New Roman" w:hAnsi="Times New Roman"/>
          <w:b/>
          <w:i/>
          <w:color w:val="1F497D" w:themeColor="text2"/>
        </w:rPr>
        <w:t xml:space="preserve">Lineamientos, criterios y procedimientos para la aprobación nacional sobre la contribución al desarrollo sostenible de proyectos de </w:t>
      </w:r>
      <w:r w:rsidR="00F61523" w:rsidRPr="00F61523">
        <w:rPr>
          <w:rFonts w:ascii="Times New Roman" w:hAnsi="Times New Roman"/>
          <w:b/>
          <w:i/>
          <w:color w:val="1F497D" w:themeColor="text2"/>
        </w:rPr>
        <w:t>reducción</w:t>
      </w:r>
      <w:r w:rsidRPr="00F61523">
        <w:rPr>
          <w:rFonts w:ascii="Times New Roman" w:hAnsi="Times New Roman"/>
          <w:b/>
          <w:i/>
          <w:color w:val="1F497D" w:themeColor="text2"/>
        </w:rPr>
        <w:t xml:space="preserve"> de emisiones de gases de efecto invernadero, bajo el mecanismo para un desarrollo limpio (15 </w:t>
      </w:r>
      <w:r w:rsidR="00F61523" w:rsidRPr="00F61523">
        <w:rPr>
          <w:rFonts w:ascii="Times New Roman" w:hAnsi="Times New Roman"/>
          <w:b/>
          <w:i/>
          <w:color w:val="1F497D" w:themeColor="text2"/>
        </w:rPr>
        <w:t>págs.</w:t>
      </w:r>
      <w:r w:rsidRPr="00F61523">
        <w:rPr>
          <w:rFonts w:ascii="Times New Roman" w:hAnsi="Times New Roman"/>
          <w:b/>
          <w:i/>
          <w:color w:val="1F497D" w:themeColor="text2"/>
        </w:rPr>
        <w:t>)</w:t>
      </w:r>
    </w:p>
    <w:p w:rsidR="001F41B8" w:rsidRPr="00F61523" w:rsidRDefault="001F41B8" w:rsidP="00F61523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61523">
        <w:rPr>
          <w:rFonts w:ascii="Times New Roman" w:hAnsi="Times New Roman"/>
          <w:b/>
          <w:i/>
          <w:color w:val="1F497D" w:themeColor="text2"/>
        </w:rPr>
        <w:t>Estado actual de los proyect</w:t>
      </w:r>
      <w:r w:rsidR="00F61523">
        <w:rPr>
          <w:rFonts w:ascii="Times New Roman" w:hAnsi="Times New Roman"/>
          <w:b/>
          <w:i/>
          <w:color w:val="1F497D" w:themeColor="text2"/>
        </w:rPr>
        <w:t>os MDL. Carlos H. Ospina (19 pág</w:t>
      </w:r>
      <w:r w:rsidR="00F61523" w:rsidRPr="00F61523">
        <w:rPr>
          <w:rFonts w:ascii="Times New Roman" w:hAnsi="Times New Roman"/>
          <w:b/>
          <w:i/>
          <w:color w:val="1F497D" w:themeColor="text2"/>
        </w:rPr>
        <w:t>s.</w:t>
      </w:r>
      <w:r w:rsidRPr="00F61523">
        <w:rPr>
          <w:rFonts w:ascii="Times New Roman" w:hAnsi="Times New Roman"/>
          <w:b/>
          <w:i/>
          <w:color w:val="1F497D" w:themeColor="text2"/>
        </w:rPr>
        <w:t>)</w:t>
      </w:r>
    </w:p>
    <w:p w:rsidR="00F61523" w:rsidRPr="00F61523" w:rsidRDefault="001F41B8" w:rsidP="00F61523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61523">
        <w:rPr>
          <w:rFonts w:ascii="Times New Roman" w:hAnsi="Times New Roman"/>
          <w:b/>
          <w:i/>
          <w:color w:val="1F497D" w:themeColor="text2"/>
        </w:rPr>
        <w:t>Cuadro en Excel sobre portafolio de proyectos MDL, El Salvador</w:t>
      </w:r>
    </w:p>
    <w:p w:rsidR="001F41B8" w:rsidRPr="00F61523" w:rsidRDefault="001F41B8" w:rsidP="00F61523">
      <w:pPr>
        <w:pStyle w:val="Prrafodelista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i/>
          <w:color w:val="1F497D" w:themeColor="text2"/>
        </w:rPr>
      </w:pPr>
      <w:r w:rsidRPr="00F61523">
        <w:rPr>
          <w:rFonts w:ascii="Times New Roman" w:hAnsi="Times New Roman"/>
          <w:b/>
          <w:i/>
          <w:color w:val="1F497D" w:themeColor="text2"/>
        </w:rPr>
        <w:t>Enlaces sugeridos para ampliar la información:</w:t>
      </w:r>
    </w:p>
    <w:p w:rsidR="00F61523" w:rsidRDefault="001F41B8" w:rsidP="00F61523">
      <w:pPr>
        <w:pStyle w:val="Prrafodelista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i/>
          <w:color w:val="1F497D" w:themeColor="text2"/>
        </w:rPr>
      </w:pPr>
      <w:r w:rsidRPr="00F61523">
        <w:rPr>
          <w:rFonts w:ascii="Times New Roman" w:hAnsi="Times New Roman"/>
          <w:i/>
          <w:color w:val="1F497D" w:themeColor="text2"/>
        </w:rPr>
        <w:t xml:space="preserve">Clean Development Mechanism CDM de la </w:t>
      </w:r>
      <w:r w:rsidR="00F61523" w:rsidRPr="00F61523">
        <w:rPr>
          <w:rFonts w:ascii="Times New Roman" w:hAnsi="Times New Roman"/>
          <w:i/>
          <w:color w:val="1F497D" w:themeColor="text2"/>
        </w:rPr>
        <w:t>Convención</w:t>
      </w:r>
      <w:r w:rsidRPr="00F61523">
        <w:rPr>
          <w:rFonts w:ascii="Times New Roman" w:hAnsi="Times New Roman"/>
          <w:i/>
          <w:color w:val="1F497D" w:themeColor="text2"/>
        </w:rPr>
        <w:t xml:space="preserve"> Marco de Naciones Unidas sobre Cambio </w:t>
      </w:r>
      <w:r w:rsidR="00F61523" w:rsidRPr="00F61523">
        <w:rPr>
          <w:rFonts w:ascii="Times New Roman" w:hAnsi="Times New Roman"/>
          <w:i/>
          <w:color w:val="1F497D" w:themeColor="text2"/>
        </w:rPr>
        <w:t>Climático</w:t>
      </w:r>
      <w:r w:rsidRPr="00F61523">
        <w:rPr>
          <w:rFonts w:ascii="Times New Roman" w:hAnsi="Times New Roman"/>
          <w:i/>
          <w:color w:val="1F497D" w:themeColor="text2"/>
        </w:rPr>
        <w:t xml:space="preserve"> CMNUCC</w:t>
      </w:r>
      <w:r w:rsidR="00F61523">
        <w:rPr>
          <w:rFonts w:ascii="Times New Roman" w:hAnsi="Times New Roman"/>
          <w:i/>
          <w:color w:val="1F497D" w:themeColor="text2"/>
        </w:rPr>
        <w:t xml:space="preserve"> </w:t>
      </w:r>
    </w:p>
    <w:p w:rsidR="001F41B8" w:rsidRDefault="00F61523" w:rsidP="00F61523">
      <w:pPr>
        <w:pStyle w:val="Prrafodelista"/>
        <w:spacing w:line="240" w:lineRule="auto"/>
        <w:ind w:left="1080"/>
        <w:jc w:val="both"/>
        <w:rPr>
          <w:rFonts w:ascii="Times New Roman" w:hAnsi="Times New Roman"/>
          <w:b/>
          <w:i/>
          <w:color w:val="1F497D" w:themeColor="text2"/>
          <w:u w:val="single"/>
        </w:rPr>
      </w:pPr>
      <w:r w:rsidRPr="00F61523">
        <w:rPr>
          <w:rFonts w:ascii="Times New Roman" w:hAnsi="Times New Roman"/>
          <w:b/>
          <w:i/>
          <w:color w:val="1F497D" w:themeColor="text2"/>
          <w:u w:val="single"/>
        </w:rPr>
        <w:t>http://unfccc.int/kyoto_protocol/mechanisms/clean_development_mechanism/items/2718.php</w:t>
      </w:r>
    </w:p>
    <w:p w:rsidR="00F61523" w:rsidRDefault="00F61523" w:rsidP="00F61523">
      <w:pPr>
        <w:pStyle w:val="Prrafodelista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  <w:i/>
          <w:color w:val="1F497D" w:themeColor="text2"/>
        </w:rPr>
      </w:pPr>
      <w:r>
        <w:rPr>
          <w:rFonts w:ascii="Times New Roman" w:hAnsi="Times New Roman"/>
          <w:i/>
          <w:color w:val="1F497D" w:themeColor="text2"/>
        </w:rPr>
        <w:t>SENDECO2.precios CO2.</w:t>
      </w:r>
    </w:p>
    <w:p w:rsidR="00F61523" w:rsidRPr="00F61523" w:rsidRDefault="00F61523" w:rsidP="00F61523">
      <w:pPr>
        <w:pStyle w:val="Prrafodelista"/>
        <w:spacing w:line="240" w:lineRule="auto"/>
        <w:ind w:left="1080"/>
        <w:jc w:val="both"/>
        <w:rPr>
          <w:rFonts w:ascii="Times New Roman" w:hAnsi="Times New Roman"/>
          <w:b/>
          <w:i/>
          <w:color w:val="1F497D" w:themeColor="text2"/>
        </w:rPr>
      </w:pPr>
      <w:r w:rsidRPr="00F61523">
        <w:rPr>
          <w:rFonts w:ascii="Times New Roman" w:hAnsi="Times New Roman"/>
          <w:b/>
          <w:i/>
          <w:color w:val="1F497D" w:themeColor="text2"/>
        </w:rPr>
        <w:t>http://www.sendeco2.com/es/precios-co2</w:t>
      </w:r>
    </w:p>
    <w:p w:rsidR="00F61523" w:rsidRPr="00F61523" w:rsidRDefault="00F61523" w:rsidP="00F61523">
      <w:pPr>
        <w:pStyle w:val="Prrafodelista"/>
        <w:spacing w:line="360" w:lineRule="auto"/>
        <w:ind w:left="1080"/>
        <w:jc w:val="both"/>
        <w:rPr>
          <w:rFonts w:ascii="Times New Roman" w:hAnsi="Times New Roman"/>
          <w:i/>
          <w:color w:val="1F497D" w:themeColor="text2"/>
        </w:rPr>
      </w:pPr>
    </w:p>
    <w:p w:rsidR="00DB6ADE" w:rsidRPr="00F61523" w:rsidRDefault="00DB6ADE" w:rsidP="00F6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E12" w:rsidRDefault="00935E12" w:rsidP="00AD080B">
      <w:pPr>
        <w:spacing w:after="0" w:line="240" w:lineRule="auto"/>
      </w:pPr>
      <w:r>
        <w:separator/>
      </w:r>
    </w:p>
  </w:endnote>
  <w:endnote w:type="continuationSeparator" w:id="1">
    <w:p w:rsidR="00935E12" w:rsidRDefault="00935E1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E12" w:rsidRDefault="00935E12" w:rsidP="00AD080B">
      <w:pPr>
        <w:spacing w:after="0" w:line="240" w:lineRule="auto"/>
      </w:pPr>
      <w:r>
        <w:separator/>
      </w:r>
    </w:p>
  </w:footnote>
  <w:footnote w:type="continuationSeparator" w:id="1">
    <w:p w:rsidR="00935E12" w:rsidRDefault="00935E1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756D76"/>
    <w:multiLevelType w:val="hybridMultilevel"/>
    <w:tmpl w:val="474A5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C71B33"/>
    <w:multiLevelType w:val="hybridMultilevel"/>
    <w:tmpl w:val="99D06E66"/>
    <w:lvl w:ilvl="0" w:tplc="55AAF3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48"/>
  </w:num>
  <w:num w:numId="4">
    <w:abstractNumId w:val="20"/>
  </w:num>
  <w:num w:numId="5">
    <w:abstractNumId w:val="44"/>
  </w:num>
  <w:num w:numId="6">
    <w:abstractNumId w:val="41"/>
  </w:num>
  <w:num w:numId="7">
    <w:abstractNumId w:val="47"/>
  </w:num>
  <w:num w:numId="8">
    <w:abstractNumId w:val="4"/>
  </w:num>
  <w:num w:numId="9">
    <w:abstractNumId w:val="19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3"/>
  </w:num>
  <w:num w:numId="15">
    <w:abstractNumId w:val="11"/>
  </w:num>
  <w:num w:numId="16">
    <w:abstractNumId w:val="34"/>
  </w:num>
  <w:num w:numId="17">
    <w:abstractNumId w:val="45"/>
  </w:num>
  <w:num w:numId="18">
    <w:abstractNumId w:val="3"/>
  </w:num>
  <w:num w:numId="19">
    <w:abstractNumId w:val="29"/>
  </w:num>
  <w:num w:numId="20">
    <w:abstractNumId w:val="43"/>
  </w:num>
  <w:num w:numId="21">
    <w:abstractNumId w:val="31"/>
  </w:num>
  <w:num w:numId="22">
    <w:abstractNumId w:val="46"/>
  </w:num>
  <w:num w:numId="23">
    <w:abstractNumId w:val="6"/>
  </w:num>
  <w:num w:numId="24">
    <w:abstractNumId w:val="7"/>
  </w:num>
  <w:num w:numId="25">
    <w:abstractNumId w:val="30"/>
  </w:num>
  <w:num w:numId="26">
    <w:abstractNumId w:val="10"/>
  </w:num>
  <w:num w:numId="27">
    <w:abstractNumId w:val="26"/>
  </w:num>
  <w:num w:numId="28">
    <w:abstractNumId w:val="32"/>
  </w:num>
  <w:num w:numId="29">
    <w:abstractNumId w:val="8"/>
  </w:num>
  <w:num w:numId="30">
    <w:abstractNumId w:val="14"/>
  </w:num>
  <w:num w:numId="31">
    <w:abstractNumId w:val="27"/>
  </w:num>
  <w:num w:numId="32">
    <w:abstractNumId w:val="13"/>
  </w:num>
  <w:num w:numId="33">
    <w:abstractNumId w:val="16"/>
  </w:num>
  <w:num w:numId="34">
    <w:abstractNumId w:val="21"/>
  </w:num>
  <w:num w:numId="35">
    <w:abstractNumId w:val="0"/>
  </w:num>
  <w:num w:numId="36">
    <w:abstractNumId w:val="5"/>
  </w:num>
  <w:num w:numId="37">
    <w:abstractNumId w:val="9"/>
  </w:num>
  <w:num w:numId="38">
    <w:abstractNumId w:val="37"/>
  </w:num>
  <w:num w:numId="39">
    <w:abstractNumId w:val="40"/>
  </w:num>
  <w:num w:numId="40">
    <w:abstractNumId w:val="25"/>
  </w:num>
  <w:num w:numId="41">
    <w:abstractNumId w:val="22"/>
  </w:num>
  <w:num w:numId="42">
    <w:abstractNumId w:val="28"/>
  </w:num>
  <w:num w:numId="43">
    <w:abstractNumId w:val="36"/>
  </w:num>
  <w:num w:numId="44">
    <w:abstractNumId w:val="24"/>
  </w:num>
  <w:num w:numId="45">
    <w:abstractNumId w:val="12"/>
  </w:num>
  <w:num w:numId="46">
    <w:abstractNumId w:val="39"/>
  </w:num>
  <w:num w:numId="47">
    <w:abstractNumId w:val="38"/>
  </w:num>
  <w:num w:numId="48">
    <w:abstractNumId w:val="18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66C4"/>
    <w:rsid w:val="0007718E"/>
    <w:rsid w:val="00083554"/>
    <w:rsid w:val="0008637F"/>
    <w:rsid w:val="00087786"/>
    <w:rsid w:val="00093AE6"/>
    <w:rsid w:val="000A6F48"/>
    <w:rsid w:val="000B4F7E"/>
    <w:rsid w:val="000D04E2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34A0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2ADD"/>
    <w:rsid w:val="001F41B8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85CD8"/>
    <w:rsid w:val="00497E9B"/>
    <w:rsid w:val="004A159C"/>
    <w:rsid w:val="004A3B8F"/>
    <w:rsid w:val="004A5D93"/>
    <w:rsid w:val="004B6226"/>
    <w:rsid w:val="004D6C62"/>
    <w:rsid w:val="004E0270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08AE"/>
    <w:rsid w:val="0053742B"/>
    <w:rsid w:val="00541A44"/>
    <w:rsid w:val="00542906"/>
    <w:rsid w:val="00547A34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07D82"/>
    <w:rsid w:val="00610060"/>
    <w:rsid w:val="00613773"/>
    <w:rsid w:val="0061678E"/>
    <w:rsid w:val="00634C41"/>
    <w:rsid w:val="00636E23"/>
    <w:rsid w:val="0064089F"/>
    <w:rsid w:val="00646E35"/>
    <w:rsid w:val="006543CD"/>
    <w:rsid w:val="00661EC0"/>
    <w:rsid w:val="00664313"/>
    <w:rsid w:val="00672AA7"/>
    <w:rsid w:val="00674DD0"/>
    <w:rsid w:val="00682414"/>
    <w:rsid w:val="00695F03"/>
    <w:rsid w:val="006D6A01"/>
    <w:rsid w:val="006E689D"/>
    <w:rsid w:val="006F2452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295C"/>
    <w:rsid w:val="00874BD0"/>
    <w:rsid w:val="00894CDA"/>
    <w:rsid w:val="008A15EC"/>
    <w:rsid w:val="008A2163"/>
    <w:rsid w:val="008B5D75"/>
    <w:rsid w:val="008C1629"/>
    <w:rsid w:val="008D59C0"/>
    <w:rsid w:val="008E2D70"/>
    <w:rsid w:val="008E74C0"/>
    <w:rsid w:val="008F13DA"/>
    <w:rsid w:val="009019A6"/>
    <w:rsid w:val="0090465B"/>
    <w:rsid w:val="00925610"/>
    <w:rsid w:val="00930A64"/>
    <w:rsid w:val="00930F7E"/>
    <w:rsid w:val="00935E12"/>
    <w:rsid w:val="0094451B"/>
    <w:rsid w:val="00944AB9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7C14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39B5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4BF6"/>
    <w:rsid w:val="00F37EE8"/>
    <w:rsid w:val="00F43E12"/>
    <w:rsid w:val="00F50F98"/>
    <w:rsid w:val="00F53DE7"/>
    <w:rsid w:val="00F548A3"/>
    <w:rsid w:val="00F61523"/>
    <w:rsid w:val="00F61E4D"/>
    <w:rsid w:val="00F624E2"/>
    <w:rsid w:val="00F85B2A"/>
    <w:rsid w:val="00F92AF1"/>
    <w:rsid w:val="00F94002"/>
    <w:rsid w:val="00FB3869"/>
    <w:rsid w:val="00FB57E1"/>
    <w:rsid w:val="00FD428B"/>
    <w:rsid w:val="00FE0EAB"/>
    <w:rsid w:val="00FE336D"/>
    <w:rsid w:val="00FE6684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34BF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34BF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2FE82-41FB-4F61-8232-2D030C7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2017-12-11T21:45:00Z</cp:lastPrinted>
  <dcterms:created xsi:type="dcterms:W3CDTF">2018-01-03T20:20:00Z</dcterms:created>
  <dcterms:modified xsi:type="dcterms:W3CDTF">2018-01-03T20:35:00Z</dcterms:modified>
</cp:coreProperties>
</file>