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024D5" w:rsidRPr="00CE1D4C" w:rsidRDefault="00CE1D4C" w:rsidP="00CE1D4C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333A0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5257C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115B40" w:rsidRPr="00D3339F" w:rsidRDefault="00AD080B" w:rsidP="00115B4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A024D5">
        <w:rPr>
          <w:color w:val="000000" w:themeColor="text1"/>
          <w:w w:val="102"/>
        </w:rPr>
        <w:t>San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5"/>
        </w:rPr>
        <w:t xml:space="preserve"> </w:t>
      </w:r>
      <w:r w:rsidRPr="00A024D5">
        <w:rPr>
          <w:color w:val="000000" w:themeColor="text1"/>
          <w:w w:val="102"/>
        </w:rPr>
        <w:t>Sa</w:t>
      </w:r>
      <w:r w:rsidRPr="00A024D5">
        <w:rPr>
          <w:color w:val="000000" w:themeColor="text1"/>
          <w:spacing w:val="1"/>
          <w:w w:val="102"/>
        </w:rPr>
        <w:t>lv</w:t>
      </w:r>
      <w:r w:rsidRPr="00A024D5">
        <w:rPr>
          <w:color w:val="000000" w:themeColor="text1"/>
          <w:w w:val="102"/>
        </w:rPr>
        <w:t>ad</w:t>
      </w:r>
      <w:r w:rsidRPr="00A024D5">
        <w:rPr>
          <w:color w:val="000000" w:themeColor="text1"/>
          <w:spacing w:val="-3"/>
          <w:w w:val="102"/>
        </w:rPr>
        <w:t>o</w:t>
      </w:r>
      <w:r w:rsidRPr="00A024D5">
        <w:rPr>
          <w:color w:val="000000" w:themeColor="text1"/>
          <w:spacing w:val="2"/>
          <w:w w:val="102"/>
        </w:rPr>
        <w:t>r</w:t>
      </w:r>
      <w:r w:rsidRPr="00A024D5">
        <w:rPr>
          <w:color w:val="000000" w:themeColor="text1"/>
          <w:w w:val="102"/>
        </w:rPr>
        <w:t>,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w w:val="102"/>
        </w:rPr>
        <w:t>a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"/>
          <w:w w:val="102"/>
        </w:rPr>
        <w:t>l</w:t>
      </w:r>
      <w:r w:rsidR="001D3C8B" w:rsidRPr="00A024D5">
        <w:rPr>
          <w:color w:val="000000" w:themeColor="text1"/>
          <w:w w:val="102"/>
        </w:rPr>
        <w:t xml:space="preserve">as </w:t>
      </w:r>
      <w:r w:rsidR="005257CE">
        <w:rPr>
          <w:color w:val="000000" w:themeColor="text1"/>
          <w:w w:val="102"/>
        </w:rPr>
        <w:t>diez</w:t>
      </w:r>
      <w:r w:rsidR="00E031F4" w:rsidRPr="00A024D5">
        <w:rPr>
          <w:color w:val="000000" w:themeColor="text1"/>
          <w:w w:val="102"/>
        </w:rPr>
        <w:t xml:space="preserve"> </w:t>
      </w:r>
      <w:r w:rsidR="00210872" w:rsidRPr="00A024D5">
        <w:rPr>
          <w:color w:val="000000" w:themeColor="text1"/>
          <w:w w:val="102"/>
        </w:rPr>
        <w:t xml:space="preserve">horas </w:t>
      </w:r>
      <w:r w:rsidR="007518A6" w:rsidRPr="00A024D5">
        <w:rPr>
          <w:color w:val="000000" w:themeColor="text1"/>
          <w:w w:val="102"/>
        </w:rPr>
        <w:t>del día</w:t>
      </w:r>
      <w:r w:rsidR="00210872" w:rsidRPr="00A024D5">
        <w:rPr>
          <w:color w:val="000000" w:themeColor="text1"/>
          <w:w w:val="102"/>
        </w:rPr>
        <w:t xml:space="preserve"> </w:t>
      </w:r>
      <w:r w:rsidR="005257CE">
        <w:rPr>
          <w:color w:val="000000" w:themeColor="text1"/>
          <w:w w:val="102"/>
        </w:rPr>
        <w:t>jueves</w:t>
      </w:r>
      <w:r w:rsidR="00333A07">
        <w:rPr>
          <w:color w:val="000000" w:themeColor="text1"/>
          <w:w w:val="102"/>
        </w:rPr>
        <w:t xml:space="preserve"> veinti</w:t>
      </w:r>
      <w:r w:rsidR="005257CE">
        <w:rPr>
          <w:color w:val="000000" w:themeColor="text1"/>
          <w:w w:val="102"/>
        </w:rPr>
        <w:t xml:space="preserve">nueve </w:t>
      </w:r>
      <w:r w:rsidR="00E1430A" w:rsidRPr="00A024D5">
        <w:rPr>
          <w:color w:val="000000" w:themeColor="text1"/>
          <w:w w:val="102"/>
        </w:rPr>
        <w:t>de junio de</w:t>
      </w:r>
      <w:r w:rsidRPr="00A024D5">
        <w:rPr>
          <w:color w:val="000000" w:themeColor="text1"/>
          <w:w w:val="102"/>
        </w:rPr>
        <w:t xml:space="preserve"> dos mil </w:t>
      </w:r>
      <w:r w:rsidR="00210872" w:rsidRPr="00A024D5">
        <w:rPr>
          <w:color w:val="000000" w:themeColor="text1"/>
          <w:w w:val="102"/>
        </w:rPr>
        <w:t>diecis</w:t>
      </w:r>
      <w:r w:rsidR="00A42B6D" w:rsidRPr="00A024D5">
        <w:rPr>
          <w:color w:val="000000" w:themeColor="text1"/>
          <w:w w:val="102"/>
        </w:rPr>
        <w:t>iete</w:t>
      </w:r>
      <w:r w:rsidRPr="00A024D5">
        <w:rPr>
          <w:color w:val="000000" w:themeColor="text1"/>
          <w:w w:val="102"/>
        </w:rPr>
        <w:t xml:space="preserve">, </w:t>
      </w:r>
      <w:r w:rsidRPr="00A024D5">
        <w:rPr>
          <w:color w:val="000000" w:themeColor="text1"/>
        </w:rPr>
        <w:t>EL MINISTERIO DE MEDIO AMBIENTE Y RECURSOS NATURALES,</w:t>
      </w:r>
      <w:r w:rsidRPr="00A024D5">
        <w:rPr>
          <w:color w:val="000000" w:themeColor="text1"/>
          <w:w w:val="102"/>
        </w:rPr>
        <w:t xml:space="preserve"> luego de haber recibido y admitido la solicitud de información </w:t>
      </w:r>
      <w:r w:rsidRPr="00A024D5">
        <w:rPr>
          <w:b/>
          <w:i/>
          <w:color w:val="000000" w:themeColor="text1"/>
          <w:w w:val="102"/>
          <w:u w:val="single"/>
        </w:rPr>
        <w:t>No.MARN-201</w:t>
      </w:r>
      <w:r w:rsidR="00B45790" w:rsidRPr="00A024D5">
        <w:rPr>
          <w:b/>
          <w:i/>
          <w:color w:val="000000" w:themeColor="text1"/>
          <w:w w:val="102"/>
          <w:u w:val="single"/>
        </w:rPr>
        <w:t>7</w:t>
      </w:r>
      <w:r w:rsidR="00745853" w:rsidRPr="00A024D5">
        <w:rPr>
          <w:b/>
          <w:i/>
          <w:color w:val="000000" w:themeColor="text1"/>
          <w:w w:val="102"/>
          <w:u w:val="single"/>
        </w:rPr>
        <w:t>-0</w:t>
      </w:r>
      <w:r w:rsidR="00A11727" w:rsidRPr="00A024D5">
        <w:rPr>
          <w:b/>
          <w:i/>
          <w:color w:val="000000" w:themeColor="text1"/>
          <w:w w:val="102"/>
          <w:u w:val="single"/>
        </w:rPr>
        <w:t>2</w:t>
      </w:r>
      <w:r w:rsidR="00115B40">
        <w:rPr>
          <w:b/>
          <w:i/>
          <w:color w:val="000000" w:themeColor="text1"/>
          <w:w w:val="102"/>
          <w:u w:val="single"/>
        </w:rPr>
        <w:t>5</w:t>
      </w:r>
      <w:r w:rsidR="005257CE">
        <w:rPr>
          <w:b/>
          <w:i/>
          <w:color w:val="000000" w:themeColor="text1"/>
          <w:w w:val="102"/>
          <w:u w:val="single"/>
        </w:rPr>
        <w:t>0</w:t>
      </w:r>
      <w:r w:rsidR="00D52E76" w:rsidRPr="00A024D5">
        <w:rPr>
          <w:b/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presentada ante la Oficina de Información y Respuesta de esta dependencia</w:t>
      </w:r>
      <w:r w:rsidR="002D3784" w:rsidRPr="00A024D5">
        <w:rPr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 xml:space="preserve">por parte </w:t>
      </w:r>
      <w:r w:rsidRPr="00CE1D4C">
        <w:rPr>
          <w:color w:val="000000" w:themeColor="text1"/>
          <w:w w:val="102"/>
          <w:highlight w:val="black"/>
        </w:rPr>
        <w:t>de</w:t>
      </w:r>
      <w:r w:rsidR="00CE1D4C" w:rsidRPr="00CE1D4C">
        <w:rPr>
          <w:color w:val="000000" w:themeColor="text1"/>
          <w:w w:val="102"/>
          <w:highlight w:val="black"/>
        </w:rPr>
        <w:t xml:space="preserve"> </w:t>
      </w:r>
      <w:r w:rsidR="00CE1D4C" w:rsidRPr="00CE1D4C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</w:t>
      </w:r>
      <w:r w:rsidR="003E7CE4" w:rsidRPr="00A024D5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A024D5">
        <w:rPr>
          <w:color w:val="000000" w:themeColor="text1"/>
          <w:shd w:val="clear" w:color="auto" w:fill="FFFFFF"/>
        </w:rPr>
        <w:t xml:space="preserve"> </w:t>
      </w:r>
      <w:r w:rsidR="00366D64" w:rsidRPr="00A024D5">
        <w:rPr>
          <w:color w:val="000000" w:themeColor="text1"/>
        </w:rPr>
        <w:t xml:space="preserve">quien </w:t>
      </w:r>
      <w:r w:rsidR="00A42222" w:rsidRPr="00A024D5">
        <w:rPr>
          <w:color w:val="000000" w:themeColor="text1"/>
        </w:rPr>
        <w:t>se identifica con su</w:t>
      </w:r>
      <w:r w:rsidR="00366D64" w:rsidRPr="00A024D5">
        <w:rPr>
          <w:color w:val="000000" w:themeColor="text1"/>
        </w:rPr>
        <w:t xml:space="preserve"> respectivo documento único de identidad DUI</w:t>
      </w:r>
      <w:r w:rsidR="006543CD" w:rsidRPr="00A024D5">
        <w:rPr>
          <w:color w:val="000000" w:themeColor="text1"/>
        </w:rPr>
        <w:t xml:space="preserve"> </w:t>
      </w:r>
      <w:r w:rsidR="00B141A6" w:rsidRPr="00A024D5">
        <w:rPr>
          <w:color w:val="000000" w:themeColor="text1"/>
        </w:rPr>
        <w:t xml:space="preserve">y </w:t>
      </w:r>
      <w:r w:rsidR="00406635" w:rsidRPr="00A024D5">
        <w:rPr>
          <w:color w:val="000000" w:themeColor="text1"/>
        </w:rPr>
        <w:t>solicita</w:t>
      </w:r>
      <w:r w:rsidRPr="00A024D5">
        <w:rPr>
          <w:color w:val="000000" w:themeColor="text1"/>
        </w:rPr>
        <w:t xml:space="preserve"> la siguiente información</w:t>
      </w:r>
      <w:r w:rsidR="007B2CD6" w:rsidRPr="00A024D5">
        <w:rPr>
          <w:b/>
          <w:i/>
          <w:color w:val="000000" w:themeColor="text1"/>
        </w:rPr>
        <w:t>;</w:t>
      </w:r>
      <w:r w:rsidR="00E031F4" w:rsidRPr="00A024D5">
        <w:rPr>
          <w:b/>
          <w:i/>
          <w:color w:val="000000" w:themeColor="text1"/>
        </w:rPr>
        <w:t xml:space="preserve"> </w:t>
      </w:r>
      <w:r w:rsidR="005257CE" w:rsidRPr="00D3339F">
        <w:rPr>
          <w:b/>
          <w:i/>
          <w:color w:val="000000" w:themeColor="text1"/>
          <w:shd w:val="clear" w:color="auto" w:fill="FFFFFF"/>
        </w:rPr>
        <w:t>Estudio de impacto ambiental de la actividad "</w:t>
      </w:r>
      <w:r w:rsidR="00D3339F" w:rsidRPr="00D3339F">
        <w:rPr>
          <w:b/>
          <w:i/>
          <w:color w:val="000000" w:themeColor="text1"/>
          <w:shd w:val="clear" w:color="auto" w:fill="FFFFFF"/>
        </w:rPr>
        <w:t>PLANTATÓN</w:t>
      </w:r>
      <w:r w:rsidR="005257CE" w:rsidRPr="00D3339F">
        <w:rPr>
          <w:b/>
          <w:i/>
          <w:color w:val="000000" w:themeColor="text1"/>
          <w:shd w:val="clear" w:color="auto" w:fill="FFFFFF"/>
        </w:rPr>
        <w:t xml:space="preserve"> 2017", con base en el Artículo 21, específicamente literales (m) y (p) de la Ley de Medio Ambiente.</w:t>
      </w:r>
    </w:p>
    <w:p w:rsidR="00333A07" w:rsidRDefault="00AD080B" w:rsidP="00333A0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A024D5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A024D5">
        <w:rPr>
          <w:color w:val="000000" w:themeColor="text1"/>
        </w:rPr>
        <w:t xml:space="preserve"> su</w:t>
      </w:r>
      <w:r w:rsidRPr="00A024D5">
        <w:rPr>
          <w:color w:val="000000" w:themeColor="text1"/>
        </w:rPr>
        <w:t xml:space="preserve"> Reglamento, y que la información solicitada no </w:t>
      </w:r>
      <w:r w:rsidR="00333A07">
        <w:rPr>
          <w:color w:val="000000" w:themeColor="text1"/>
        </w:rPr>
        <w:t xml:space="preserve"> </w:t>
      </w:r>
      <w:r w:rsidRPr="00A024D5">
        <w:rPr>
          <w:color w:val="000000" w:themeColor="text1"/>
        </w:rPr>
        <w:t xml:space="preserve">se encuentra entre las excepciones enumeradas en los arts. 19 y 24 de la </w:t>
      </w:r>
      <w:r w:rsidRPr="00A024D5">
        <w:rPr>
          <w:smallCaps/>
          <w:color w:val="000000" w:themeColor="text1"/>
        </w:rPr>
        <w:t>L</w:t>
      </w:r>
      <w:r w:rsidRPr="00A024D5">
        <w:rPr>
          <w:color w:val="000000" w:themeColor="text1"/>
        </w:rPr>
        <w:t xml:space="preserve">ey, y 19 del Reglamento. </w:t>
      </w:r>
      <w:r w:rsidR="003B3A3B" w:rsidRPr="00A024D5">
        <w:rPr>
          <w:color w:val="000000" w:themeColor="text1"/>
        </w:rPr>
        <w:t xml:space="preserve">Por lo que </w:t>
      </w:r>
      <w:r w:rsidR="009B1051" w:rsidRPr="00A024D5">
        <w:rPr>
          <w:color w:val="000000" w:themeColor="text1"/>
        </w:rPr>
        <w:t>esta oficina</w:t>
      </w:r>
      <w:r w:rsidR="0049411D" w:rsidRPr="00A024D5">
        <w:rPr>
          <w:color w:val="000000" w:themeColor="text1"/>
        </w:rPr>
        <w:t xml:space="preserve"> procedió a admitir la solicitud </w:t>
      </w:r>
      <w:r w:rsidR="002370F9" w:rsidRPr="00A024D5">
        <w:rPr>
          <w:color w:val="000000" w:themeColor="text1"/>
        </w:rPr>
        <w:t>y solicitar la información a</w:t>
      </w:r>
      <w:r w:rsidR="00CA2F79" w:rsidRPr="00A024D5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>l</w:t>
      </w:r>
      <w:r w:rsidR="00CA2F79" w:rsidRPr="00A024D5">
        <w:rPr>
          <w:color w:val="000000" w:themeColor="text1"/>
        </w:rPr>
        <w:t xml:space="preserve">a Dirección General </w:t>
      </w:r>
      <w:r w:rsidR="005257CE">
        <w:rPr>
          <w:color w:val="000000" w:themeColor="text1"/>
        </w:rPr>
        <w:t>de Ecosistemas y Vida Silvestre</w:t>
      </w:r>
      <w:r w:rsidR="0087318C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 xml:space="preserve">de esta Cartera de Estado, quienes nos enviaron la </w:t>
      </w:r>
      <w:r w:rsidR="00CA2F79" w:rsidRPr="00A024D5">
        <w:rPr>
          <w:color w:val="000000" w:themeColor="text1"/>
        </w:rPr>
        <w:t xml:space="preserve">información solicitada en esta fecha y esta oficina resuelve enviarla al solicitante por la misma </w:t>
      </w:r>
      <w:r w:rsidR="00993441" w:rsidRPr="00A024D5">
        <w:rPr>
          <w:color w:val="000000" w:themeColor="text1"/>
        </w:rPr>
        <w:t>vía</w:t>
      </w:r>
      <w:r w:rsidR="00CA2F79" w:rsidRPr="00A024D5">
        <w:rPr>
          <w:color w:val="000000" w:themeColor="text1"/>
        </w:rPr>
        <w:t>, según el siguiente detalle:</w:t>
      </w:r>
    </w:p>
    <w:p w:rsidR="00CA2F79" w:rsidRPr="005257CE" w:rsidRDefault="005257CE" w:rsidP="005257CE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i/>
          <w:color w:val="1F497D" w:themeColor="text2"/>
        </w:rPr>
      </w:pPr>
      <w:r>
        <w:rPr>
          <w:b/>
          <w:i/>
          <w:color w:val="1F497D" w:themeColor="text2"/>
        </w:rPr>
        <w:t>“</w:t>
      </w:r>
      <w:r w:rsidRPr="005257CE">
        <w:rPr>
          <w:b/>
          <w:i/>
          <w:color w:val="1F497D" w:themeColor="text2"/>
        </w:rPr>
        <w:t>De conformidad al artículo 22 de la Ley del Medio Ambiente, establece que el Ministerio de Medio Ambiente y Recursos Naturales categorizará la actividad obra o proyecto, de acuerdo a su envergadura y la naturaleza del impacto potencial. Los Criterios de Categorización están desarrollados en el documento de categorización de actividades, obras o proyectos según la Ley del Medio Ambiente. Por lo tanto, en función de su envergadura y naturaleza del impacto potencial por la ejecución de la actividad “</w:t>
      </w:r>
      <w:r w:rsidR="00D3339F" w:rsidRPr="005257CE">
        <w:rPr>
          <w:b/>
          <w:i/>
          <w:color w:val="1F497D" w:themeColor="text2"/>
        </w:rPr>
        <w:t>PLANTATÓN</w:t>
      </w:r>
      <w:r w:rsidRPr="005257CE">
        <w:rPr>
          <w:b/>
          <w:i/>
          <w:color w:val="1F497D" w:themeColor="text2"/>
        </w:rPr>
        <w:t xml:space="preserve"> 2017”, se considera, que tiene un impacto ambiental positivo sobre el medio ambiente por lo </w:t>
      </w:r>
      <w:r w:rsidR="00664DF9">
        <w:rPr>
          <w:b/>
          <w:i/>
          <w:color w:val="1F497D" w:themeColor="text2"/>
        </w:rPr>
        <w:t xml:space="preserve">que </w:t>
      </w:r>
      <w:r w:rsidRPr="005257CE">
        <w:rPr>
          <w:b/>
          <w:i/>
          <w:color w:val="1F497D" w:themeColor="text2"/>
        </w:rPr>
        <w:t>no requiere la presentación de documentación ambiental. Además se aclara que en el artículo 21 de la Ley del Medio Ambiente, no se encuentra un literal (p) en el referido artículo</w:t>
      </w:r>
      <w:r>
        <w:rPr>
          <w:b/>
          <w:i/>
          <w:color w:val="1F497D" w:themeColor="text2"/>
        </w:rPr>
        <w:t>”.</w:t>
      </w:r>
    </w:p>
    <w:p w:rsidR="006907AB" w:rsidRDefault="00400150" w:rsidP="00D3339F">
      <w:pPr>
        <w:pStyle w:val="Default"/>
        <w:numPr>
          <w:ilvl w:val="0"/>
          <w:numId w:val="17"/>
        </w:numPr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  <w:hyperlink r:id="rId8" w:history="1">
        <w:r w:rsidR="00D3339F" w:rsidRPr="00D436B4">
          <w:rPr>
            <w:rStyle w:val="Hipervnculo"/>
            <w:rFonts w:ascii="Arial Narrow" w:hAnsi="Arial Narrow"/>
            <w:b/>
            <w:i/>
            <w:spacing w:val="2"/>
          </w:rPr>
          <w:t>http://www.marn.gob.sv/legislacion-ambiental/</w:t>
        </w:r>
      </w:hyperlink>
    </w:p>
    <w:p w:rsidR="006907AB" w:rsidRDefault="00400150" w:rsidP="00D3339F">
      <w:pPr>
        <w:pStyle w:val="Default"/>
        <w:numPr>
          <w:ilvl w:val="0"/>
          <w:numId w:val="17"/>
        </w:numPr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  <w:hyperlink r:id="rId9" w:history="1">
        <w:r w:rsidR="00D3339F" w:rsidRPr="00D436B4">
          <w:rPr>
            <w:rStyle w:val="Hipervnculo"/>
            <w:rFonts w:ascii="Arial Narrow" w:hAnsi="Arial Narrow"/>
            <w:b/>
            <w:i/>
            <w:spacing w:val="2"/>
          </w:rPr>
          <w:t>http://www.marn.gob.sv/descarga/categorizacion-de-actividades-obras-o-proyectos-conforme-a-la-ley-del-medio-ambiente-2/?wpdmdl=18001&amp;ind=LTqsFgM3dbTf8ZubezDuJe5678DRbrC-trNCWbsbd12hvKpo41zYl3IjSjLSyiVCQo18JN3EQxM34yslPhLYpa190uJp__Quosk8q8Udw2KY6Uoe8ezSARYzpl02iqj-Ngu_u1jf8r4hE9PyNmyA6Q</w:t>
        </w:r>
      </w:hyperlink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115B40" w:rsidRPr="00566A24" w:rsidRDefault="00115B4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  <w:sz w:val="36"/>
          <w:szCs w:val="36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566A24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0"/>
          <w:szCs w:val="20"/>
        </w:rPr>
      </w:pPr>
      <w:r w:rsidRPr="00566A24">
        <w:rPr>
          <w:rFonts w:ascii="Times New Roman" w:hAnsi="Times New Roman"/>
          <w:i/>
          <w:color w:val="000000" w:themeColor="text1"/>
          <w:spacing w:val="2"/>
          <w:sz w:val="20"/>
          <w:szCs w:val="20"/>
        </w:rPr>
        <w:lastRenderedPageBreak/>
        <w:t>Lic. Marina Sandoval</w:t>
      </w:r>
    </w:p>
    <w:p w:rsidR="00F61E4D" w:rsidRPr="00566A24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0"/>
          <w:szCs w:val="20"/>
        </w:rPr>
      </w:pPr>
      <w:r w:rsidRPr="00566A24">
        <w:rPr>
          <w:rFonts w:ascii="Times New Roman" w:hAnsi="Times New Roman"/>
          <w:i/>
          <w:spacing w:val="2"/>
          <w:sz w:val="20"/>
          <w:szCs w:val="20"/>
        </w:rPr>
        <w:t>Oficial de Información, MARN</w:t>
      </w:r>
    </w:p>
    <w:sectPr w:rsidR="00F61E4D" w:rsidRPr="00566A24" w:rsidSect="00B407A2">
      <w:headerReference w:type="default" r:id="rId10"/>
      <w:footerReference w:type="default" r:id="rId11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5F3" w:rsidRDefault="00F435F3" w:rsidP="00AD080B">
      <w:pPr>
        <w:spacing w:after="0" w:line="240" w:lineRule="auto"/>
      </w:pPr>
      <w:r>
        <w:separator/>
      </w:r>
    </w:p>
  </w:endnote>
  <w:endnote w:type="continuationSeparator" w:id="1">
    <w:p w:rsidR="00F435F3" w:rsidRDefault="00F435F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5F3" w:rsidRDefault="00F435F3" w:rsidP="00AD080B">
      <w:pPr>
        <w:spacing w:after="0" w:line="240" w:lineRule="auto"/>
      </w:pPr>
      <w:r>
        <w:separator/>
      </w:r>
    </w:p>
  </w:footnote>
  <w:footnote w:type="continuationSeparator" w:id="1">
    <w:p w:rsidR="00F435F3" w:rsidRDefault="00F435F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A3689"/>
    <w:multiLevelType w:val="hybridMultilevel"/>
    <w:tmpl w:val="C7A6E7A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5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15B40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0D38"/>
    <w:rsid w:val="001E101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D4824"/>
    <w:rsid w:val="002E5420"/>
    <w:rsid w:val="00303C6F"/>
    <w:rsid w:val="00306AC2"/>
    <w:rsid w:val="00306F8E"/>
    <w:rsid w:val="00322869"/>
    <w:rsid w:val="00333A07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0150"/>
    <w:rsid w:val="0040663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57CE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66A24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4DF9"/>
    <w:rsid w:val="00666063"/>
    <w:rsid w:val="00672AA7"/>
    <w:rsid w:val="00674DD0"/>
    <w:rsid w:val="006777CA"/>
    <w:rsid w:val="00682414"/>
    <w:rsid w:val="006907AB"/>
    <w:rsid w:val="006A208F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A6E3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4E59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1D4C"/>
    <w:rsid w:val="00CE315A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310"/>
    <w:rsid w:val="00D21B8E"/>
    <w:rsid w:val="00D3339F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5F3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legislacion-ambien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rn.gob.sv/descarga/categorizacion-de-actividades-obras-o-proyectos-conforme-a-la-ley-del-medio-ambiente-2/?wpdmdl=18001&amp;ind=LTqsFgM3dbTf8ZubezDuJe5678DRbrC-trNCWbsbd12hvKpo41zYl3IjSjLSyiVCQo18JN3EQxM34yslPhLYpa190uJp__Quosk8q8Udw2KY6Uoe8ezSARYzpl02iqj-Ngu_u1jf8r4hE9PyNmyA6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E68DF-016A-4266-A437-79159188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7</cp:revision>
  <cp:lastPrinted>2017-06-29T20:08:00Z</cp:lastPrinted>
  <dcterms:created xsi:type="dcterms:W3CDTF">2017-06-29T18:19:00Z</dcterms:created>
  <dcterms:modified xsi:type="dcterms:W3CDTF">2017-08-23T15:14:00Z</dcterms:modified>
</cp:coreProperties>
</file>